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E6CA8" w14:textId="37F164B6" w:rsidR="00FD4C41" w:rsidRDefault="002D0B61" w:rsidP="00FD4C41">
      <w:pPr>
        <w:jc w:val="right"/>
      </w:pPr>
      <w:r>
        <w:t>10</w:t>
      </w:r>
      <w:r w:rsidR="007C611B">
        <w:t>. maj</w:t>
      </w:r>
      <w:r w:rsidR="00FD4C41">
        <w:t xml:space="preserve"> 2017</w:t>
      </w:r>
    </w:p>
    <w:p w14:paraId="2D3B4C2A" w14:textId="77777777" w:rsidR="00DB0816" w:rsidRDefault="006B2FFB" w:rsidP="006B2FFB">
      <w:pPr>
        <w:pStyle w:val="Overskrift1"/>
      </w:pPr>
      <w:bookmarkStart w:id="0" w:name="_Toc482200253"/>
      <w:r>
        <w:t>Reorganisering af praksisudvalgsstrukturen på AAU</w:t>
      </w:r>
      <w:bookmarkEnd w:id="0"/>
    </w:p>
    <w:p w14:paraId="56E5A6A5" w14:textId="77777777" w:rsidR="007C611B" w:rsidRPr="007C611B" w:rsidRDefault="007C611B" w:rsidP="00496117">
      <w:r>
        <w:t>- revideret efter høring i organisationen.</w:t>
      </w:r>
    </w:p>
    <w:sdt>
      <w:sdtPr>
        <w:rPr>
          <w:rFonts w:asciiTheme="minorHAnsi" w:eastAsiaTheme="minorHAnsi" w:hAnsiTheme="minorHAnsi" w:cstheme="minorBidi"/>
          <w:b w:val="0"/>
          <w:bCs w:val="0"/>
          <w:color w:val="auto"/>
          <w:sz w:val="22"/>
          <w:szCs w:val="22"/>
          <w:lang w:eastAsia="en-US"/>
        </w:rPr>
        <w:id w:val="-1539119951"/>
        <w:docPartObj>
          <w:docPartGallery w:val="Table of Contents"/>
          <w:docPartUnique/>
        </w:docPartObj>
      </w:sdtPr>
      <w:sdtEndPr/>
      <w:sdtContent>
        <w:p w14:paraId="4336FB68" w14:textId="77777777" w:rsidR="006B2FFB" w:rsidRDefault="006B2FFB">
          <w:pPr>
            <w:pStyle w:val="Overskrift"/>
          </w:pPr>
          <w:r>
            <w:t>Indhold</w:t>
          </w:r>
        </w:p>
        <w:p w14:paraId="340752E5" w14:textId="77777777" w:rsidR="00EF3905" w:rsidRDefault="006B2FFB">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482200253" w:history="1">
            <w:r w:rsidR="00EF3905" w:rsidRPr="00762ACE">
              <w:rPr>
                <w:rStyle w:val="Hyperlink"/>
                <w:noProof/>
              </w:rPr>
              <w:t>Reorganisering af praksisudvalgsstrukturen på AAU</w:t>
            </w:r>
            <w:r w:rsidR="00EF3905">
              <w:rPr>
                <w:noProof/>
                <w:webHidden/>
              </w:rPr>
              <w:tab/>
            </w:r>
            <w:r w:rsidR="00EF3905">
              <w:rPr>
                <w:noProof/>
                <w:webHidden/>
              </w:rPr>
              <w:fldChar w:fldCharType="begin"/>
            </w:r>
            <w:r w:rsidR="00EF3905">
              <w:rPr>
                <w:noProof/>
                <w:webHidden/>
              </w:rPr>
              <w:instrText xml:space="preserve"> PAGEREF _Toc482200253 \h </w:instrText>
            </w:r>
            <w:r w:rsidR="00EF3905">
              <w:rPr>
                <w:noProof/>
                <w:webHidden/>
              </w:rPr>
            </w:r>
            <w:r w:rsidR="00EF3905">
              <w:rPr>
                <w:noProof/>
                <w:webHidden/>
              </w:rPr>
              <w:fldChar w:fldCharType="separate"/>
            </w:r>
            <w:r w:rsidR="00EF3905">
              <w:rPr>
                <w:noProof/>
                <w:webHidden/>
              </w:rPr>
              <w:t>1</w:t>
            </w:r>
            <w:r w:rsidR="00EF3905">
              <w:rPr>
                <w:noProof/>
                <w:webHidden/>
              </w:rPr>
              <w:fldChar w:fldCharType="end"/>
            </w:r>
          </w:hyperlink>
        </w:p>
        <w:p w14:paraId="1803F854" w14:textId="77777777" w:rsidR="00EF3905" w:rsidRDefault="00EF3905">
          <w:pPr>
            <w:pStyle w:val="Indholdsfortegnelse2"/>
            <w:tabs>
              <w:tab w:val="right" w:leader="dot" w:pos="9628"/>
            </w:tabs>
            <w:rPr>
              <w:rFonts w:eastAsiaTheme="minorEastAsia"/>
              <w:noProof/>
              <w:lang w:eastAsia="da-DK"/>
            </w:rPr>
          </w:pPr>
          <w:hyperlink w:anchor="_Toc482200254" w:history="1">
            <w:r w:rsidRPr="00762ACE">
              <w:rPr>
                <w:rStyle w:val="Hyperlink"/>
                <w:noProof/>
              </w:rPr>
              <w:t>1. Organisation</w:t>
            </w:r>
            <w:r>
              <w:rPr>
                <w:noProof/>
                <w:webHidden/>
              </w:rPr>
              <w:tab/>
            </w:r>
            <w:r>
              <w:rPr>
                <w:noProof/>
                <w:webHidden/>
              </w:rPr>
              <w:fldChar w:fldCharType="begin"/>
            </w:r>
            <w:r>
              <w:rPr>
                <w:noProof/>
                <w:webHidden/>
              </w:rPr>
              <w:instrText xml:space="preserve"> PAGEREF _Toc482200254 \h </w:instrText>
            </w:r>
            <w:r>
              <w:rPr>
                <w:noProof/>
                <w:webHidden/>
              </w:rPr>
            </w:r>
            <w:r>
              <w:rPr>
                <w:noProof/>
                <w:webHidden/>
              </w:rPr>
              <w:fldChar w:fldCharType="separate"/>
            </w:r>
            <w:r>
              <w:rPr>
                <w:noProof/>
                <w:webHidden/>
              </w:rPr>
              <w:t>1</w:t>
            </w:r>
            <w:r>
              <w:rPr>
                <w:noProof/>
                <w:webHidden/>
              </w:rPr>
              <w:fldChar w:fldCharType="end"/>
            </w:r>
          </w:hyperlink>
        </w:p>
        <w:p w14:paraId="6B5A7FE3" w14:textId="77777777" w:rsidR="00EF3905" w:rsidRDefault="00EF3905">
          <w:pPr>
            <w:pStyle w:val="Indholdsfortegnelse3"/>
            <w:tabs>
              <w:tab w:val="right" w:leader="dot" w:pos="9628"/>
            </w:tabs>
            <w:rPr>
              <w:rFonts w:eastAsiaTheme="minorEastAsia"/>
              <w:noProof/>
              <w:lang w:eastAsia="da-DK"/>
            </w:rPr>
          </w:pPr>
          <w:hyperlink w:anchor="_Toc482200255" w:history="1">
            <w:r w:rsidRPr="00762ACE">
              <w:rPr>
                <w:rStyle w:val="Hyperlink"/>
                <w:noProof/>
              </w:rPr>
              <w:t>1.1. Praksisudvalgets nedsættelse og sammensætning</w:t>
            </w:r>
            <w:r>
              <w:rPr>
                <w:noProof/>
                <w:webHidden/>
              </w:rPr>
              <w:tab/>
            </w:r>
            <w:r>
              <w:rPr>
                <w:noProof/>
                <w:webHidden/>
              </w:rPr>
              <w:fldChar w:fldCharType="begin"/>
            </w:r>
            <w:r>
              <w:rPr>
                <w:noProof/>
                <w:webHidden/>
              </w:rPr>
              <w:instrText xml:space="preserve"> PAGEREF _Toc482200255 \h </w:instrText>
            </w:r>
            <w:r>
              <w:rPr>
                <w:noProof/>
                <w:webHidden/>
              </w:rPr>
            </w:r>
            <w:r>
              <w:rPr>
                <w:noProof/>
                <w:webHidden/>
              </w:rPr>
              <w:fldChar w:fldCharType="separate"/>
            </w:r>
            <w:r>
              <w:rPr>
                <w:noProof/>
                <w:webHidden/>
              </w:rPr>
              <w:t>2</w:t>
            </w:r>
            <w:r>
              <w:rPr>
                <w:noProof/>
                <w:webHidden/>
              </w:rPr>
              <w:fldChar w:fldCharType="end"/>
            </w:r>
          </w:hyperlink>
        </w:p>
        <w:p w14:paraId="09E90B59" w14:textId="77777777" w:rsidR="00EF3905" w:rsidRDefault="00EF3905">
          <w:pPr>
            <w:pStyle w:val="Indholdsfortegnelse3"/>
            <w:tabs>
              <w:tab w:val="right" w:leader="dot" w:pos="9628"/>
            </w:tabs>
            <w:rPr>
              <w:rFonts w:eastAsiaTheme="minorEastAsia"/>
              <w:noProof/>
              <w:lang w:eastAsia="da-DK"/>
            </w:rPr>
          </w:pPr>
          <w:hyperlink w:anchor="_Toc482200256" w:history="1">
            <w:r w:rsidRPr="00762ACE">
              <w:rPr>
                <w:rStyle w:val="Hyperlink"/>
                <w:noProof/>
              </w:rPr>
              <w:t>1.2. Sekretariatsbistand/sagsbehandling</w:t>
            </w:r>
            <w:r>
              <w:rPr>
                <w:noProof/>
                <w:webHidden/>
              </w:rPr>
              <w:tab/>
            </w:r>
            <w:r>
              <w:rPr>
                <w:noProof/>
                <w:webHidden/>
              </w:rPr>
              <w:fldChar w:fldCharType="begin"/>
            </w:r>
            <w:r>
              <w:rPr>
                <w:noProof/>
                <w:webHidden/>
              </w:rPr>
              <w:instrText xml:space="preserve"> PAGEREF _Toc482200256 \h </w:instrText>
            </w:r>
            <w:r>
              <w:rPr>
                <w:noProof/>
                <w:webHidden/>
              </w:rPr>
            </w:r>
            <w:r>
              <w:rPr>
                <w:noProof/>
                <w:webHidden/>
              </w:rPr>
              <w:fldChar w:fldCharType="separate"/>
            </w:r>
            <w:r>
              <w:rPr>
                <w:noProof/>
                <w:webHidden/>
              </w:rPr>
              <w:t>5</w:t>
            </w:r>
            <w:r>
              <w:rPr>
                <w:noProof/>
                <w:webHidden/>
              </w:rPr>
              <w:fldChar w:fldCharType="end"/>
            </w:r>
          </w:hyperlink>
        </w:p>
        <w:p w14:paraId="4C650DC1" w14:textId="77777777" w:rsidR="00EF3905" w:rsidRDefault="00EF3905">
          <w:pPr>
            <w:pStyle w:val="Indholdsfortegnelse3"/>
            <w:tabs>
              <w:tab w:val="right" w:leader="dot" w:pos="9628"/>
            </w:tabs>
            <w:rPr>
              <w:rFonts w:eastAsiaTheme="minorEastAsia"/>
              <w:noProof/>
              <w:lang w:eastAsia="da-DK"/>
            </w:rPr>
          </w:pPr>
          <w:hyperlink w:anchor="_Toc482200257" w:history="1">
            <w:r w:rsidRPr="00762ACE">
              <w:rPr>
                <w:rStyle w:val="Hyperlink"/>
                <w:noProof/>
              </w:rPr>
              <w:t>1.3. Ressourcer/omkostningsdækning</w:t>
            </w:r>
            <w:r>
              <w:rPr>
                <w:noProof/>
                <w:webHidden/>
              </w:rPr>
              <w:tab/>
            </w:r>
            <w:r>
              <w:rPr>
                <w:noProof/>
                <w:webHidden/>
              </w:rPr>
              <w:fldChar w:fldCharType="begin"/>
            </w:r>
            <w:r>
              <w:rPr>
                <w:noProof/>
                <w:webHidden/>
              </w:rPr>
              <w:instrText xml:space="preserve"> PAGEREF _Toc482200257 \h </w:instrText>
            </w:r>
            <w:r>
              <w:rPr>
                <w:noProof/>
                <w:webHidden/>
              </w:rPr>
            </w:r>
            <w:r>
              <w:rPr>
                <w:noProof/>
                <w:webHidden/>
              </w:rPr>
              <w:fldChar w:fldCharType="separate"/>
            </w:r>
            <w:r>
              <w:rPr>
                <w:noProof/>
                <w:webHidden/>
              </w:rPr>
              <w:t>6</w:t>
            </w:r>
            <w:r>
              <w:rPr>
                <w:noProof/>
                <w:webHidden/>
              </w:rPr>
              <w:fldChar w:fldCharType="end"/>
            </w:r>
          </w:hyperlink>
        </w:p>
        <w:p w14:paraId="5BCD7656" w14:textId="77777777" w:rsidR="00EF3905" w:rsidRDefault="00EF3905">
          <w:pPr>
            <w:pStyle w:val="Indholdsfortegnelse2"/>
            <w:tabs>
              <w:tab w:val="right" w:leader="dot" w:pos="9628"/>
            </w:tabs>
            <w:rPr>
              <w:rFonts w:eastAsiaTheme="minorEastAsia"/>
              <w:noProof/>
              <w:lang w:eastAsia="da-DK"/>
            </w:rPr>
          </w:pPr>
          <w:hyperlink w:anchor="_Toc482200258" w:history="1">
            <w:r w:rsidRPr="00762ACE">
              <w:rPr>
                <w:rStyle w:val="Hyperlink"/>
                <w:noProof/>
              </w:rPr>
              <w:t>2. Kompetence</w:t>
            </w:r>
            <w:r>
              <w:rPr>
                <w:noProof/>
                <w:webHidden/>
              </w:rPr>
              <w:tab/>
            </w:r>
            <w:r>
              <w:rPr>
                <w:noProof/>
                <w:webHidden/>
              </w:rPr>
              <w:fldChar w:fldCharType="begin"/>
            </w:r>
            <w:r>
              <w:rPr>
                <w:noProof/>
                <w:webHidden/>
              </w:rPr>
              <w:instrText xml:space="preserve"> PAGEREF _Toc482200258 \h </w:instrText>
            </w:r>
            <w:r>
              <w:rPr>
                <w:noProof/>
                <w:webHidden/>
              </w:rPr>
            </w:r>
            <w:r>
              <w:rPr>
                <w:noProof/>
                <w:webHidden/>
              </w:rPr>
              <w:fldChar w:fldCharType="separate"/>
            </w:r>
            <w:r>
              <w:rPr>
                <w:noProof/>
                <w:webHidden/>
              </w:rPr>
              <w:t>7</w:t>
            </w:r>
            <w:r>
              <w:rPr>
                <w:noProof/>
                <w:webHidden/>
              </w:rPr>
              <w:fldChar w:fldCharType="end"/>
            </w:r>
          </w:hyperlink>
        </w:p>
        <w:p w14:paraId="7441972F" w14:textId="77777777" w:rsidR="00EF3905" w:rsidRDefault="00EF3905">
          <w:pPr>
            <w:pStyle w:val="Indholdsfortegnelse3"/>
            <w:tabs>
              <w:tab w:val="right" w:leader="dot" w:pos="9628"/>
            </w:tabs>
            <w:rPr>
              <w:rFonts w:eastAsiaTheme="minorEastAsia"/>
              <w:noProof/>
              <w:lang w:eastAsia="da-DK"/>
            </w:rPr>
          </w:pPr>
          <w:hyperlink w:anchor="_Toc482200259" w:history="1">
            <w:r w:rsidRPr="00762ACE">
              <w:rPr>
                <w:rStyle w:val="Hyperlink"/>
                <w:noProof/>
              </w:rPr>
              <w:t>2.1. Udvalgets portefølje</w:t>
            </w:r>
            <w:r>
              <w:rPr>
                <w:noProof/>
                <w:webHidden/>
              </w:rPr>
              <w:tab/>
            </w:r>
            <w:r>
              <w:rPr>
                <w:noProof/>
                <w:webHidden/>
              </w:rPr>
              <w:fldChar w:fldCharType="begin"/>
            </w:r>
            <w:r>
              <w:rPr>
                <w:noProof/>
                <w:webHidden/>
              </w:rPr>
              <w:instrText xml:space="preserve"> PAGEREF _Toc482200259 \h </w:instrText>
            </w:r>
            <w:r>
              <w:rPr>
                <w:noProof/>
                <w:webHidden/>
              </w:rPr>
            </w:r>
            <w:r>
              <w:rPr>
                <w:noProof/>
                <w:webHidden/>
              </w:rPr>
              <w:fldChar w:fldCharType="separate"/>
            </w:r>
            <w:r>
              <w:rPr>
                <w:noProof/>
                <w:webHidden/>
              </w:rPr>
              <w:t>7</w:t>
            </w:r>
            <w:r>
              <w:rPr>
                <w:noProof/>
                <w:webHidden/>
              </w:rPr>
              <w:fldChar w:fldCharType="end"/>
            </w:r>
          </w:hyperlink>
        </w:p>
        <w:p w14:paraId="1351CD07" w14:textId="77777777" w:rsidR="00EF3905" w:rsidRDefault="00EF3905">
          <w:pPr>
            <w:pStyle w:val="Indholdsfortegnelse3"/>
            <w:tabs>
              <w:tab w:val="right" w:leader="dot" w:pos="9628"/>
            </w:tabs>
            <w:rPr>
              <w:rFonts w:eastAsiaTheme="minorEastAsia"/>
              <w:noProof/>
              <w:lang w:eastAsia="da-DK"/>
            </w:rPr>
          </w:pPr>
          <w:hyperlink w:anchor="_Toc482200260" w:history="1">
            <w:r w:rsidRPr="00762ACE">
              <w:rPr>
                <w:rStyle w:val="Hyperlink"/>
                <w:noProof/>
              </w:rPr>
              <w:t>2.2. Sanktioner</w:t>
            </w:r>
            <w:r>
              <w:rPr>
                <w:noProof/>
                <w:webHidden/>
              </w:rPr>
              <w:tab/>
            </w:r>
            <w:r>
              <w:rPr>
                <w:noProof/>
                <w:webHidden/>
              </w:rPr>
              <w:fldChar w:fldCharType="begin"/>
            </w:r>
            <w:r>
              <w:rPr>
                <w:noProof/>
                <w:webHidden/>
              </w:rPr>
              <w:instrText xml:space="preserve"> PAGEREF _Toc482200260 \h </w:instrText>
            </w:r>
            <w:r>
              <w:rPr>
                <w:noProof/>
                <w:webHidden/>
              </w:rPr>
            </w:r>
            <w:r>
              <w:rPr>
                <w:noProof/>
                <w:webHidden/>
              </w:rPr>
              <w:fldChar w:fldCharType="separate"/>
            </w:r>
            <w:r>
              <w:rPr>
                <w:noProof/>
                <w:webHidden/>
              </w:rPr>
              <w:t>7</w:t>
            </w:r>
            <w:r>
              <w:rPr>
                <w:noProof/>
                <w:webHidden/>
              </w:rPr>
              <w:fldChar w:fldCharType="end"/>
            </w:r>
          </w:hyperlink>
        </w:p>
        <w:p w14:paraId="44334F0C" w14:textId="77777777" w:rsidR="00EF3905" w:rsidRDefault="00EF3905">
          <w:pPr>
            <w:pStyle w:val="Indholdsfortegnelse2"/>
            <w:tabs>
              <w:tab w:val="right" w:leader="dot" w:pos="9628"/>
            </w:tabs>
            <w:rPr>
              <w:rFonts w:eastAsiaTheme="minorEastAsia"/>
              <w:noProof/>
              <w:lang w:eastAsia="da-DK"/>
            </w:rPr>
          </w:pPr>
          <w:hyperlink w:anchor="_Toc482200261" w:history="1">
            <w:r w:rsidRPr="00762ACE">
              <w:rPr>
                <w:rStyle w:val="Hyperlink"/>
                <w:noProof/>
              </w:rPr>
              <w:t>3. Yderligere institutioner til fremme af institutionens arbejde med forskningsintegritet</w:t>
            </w:r>
            <w:r>
              <w:rPr>
                <w:noProof/>
                <w:webHidden/>
              </w:rPr>
              <w:tab/>
            </w:r>
            <w:r>
              <w:rPr>
                <w:noProof/>
                <w:webHidden/>
              </w:rPr>
              <w:fldChar w:fldCharType="begin"/>
            </w:r>
            <w:r>
              <w:rPr>
                <w:noProof/>
                <w:webHidden/>
              </w:rPr>
              <w:instrText xml:space="preserve"> PAGEREF _Toc482200261 \h </w:instrText>
            </w:r>
            <w:r>
              <w:rPr>
                <w:noProof/>
                <w:webHidden/>
              </w:rPr>
            </w:r>
            <w:r>
              <w:rPr>
                <w:noProof/>
                <w:webHidden/>
              </w:rPr>
              <w:fldChar w:fldCharType="separate"/>
            </w:r>
            <w:r>
              <w:rPr>
                <w:noProof/>
                <w:webHidden/>
              </w:rPr>
              <w:t>8</w:t>
            </w:r>
            <w:r>
              <w:rPr>
                <w:noProof/>
                <w:webHidden/>
              </w:rPr>
              <w:fldChar w:fldCharType="end"/>
            </w:r>
          </w:hyperlink>
        </w:p>
        <w:p w14:paraId="7F6C6077" w14:textId="77777777" w:rsidR="00EF3905" w:rsidRDefault="00EF3905">
          <w:pPr>
            <w:pStyle w:val="Indholdsfortegnelse3"/>
            <w:tabs>
              <w:tab w:val="right" w:leader="dot" w:pos="9628"/>
            </w:tabs>
            <w:rPr>
              <w:rFonts w:eastAsiaTheme="minorEastAsia"/>
              <w:noProof/>
              <w:lang w:eastAsia="da-DK"/>
            </w:rPr>
          </w:pPr>
          <w:hyperlink w:anchor="_Toc482200262" w:history="1">
            <w:r w:rsidRPr="00762ACE">
              <w:rPr>
                <w:rStyle w:val="Hyperlink"/>
                <w:noProof/>
              </w:rPr>
              <w:t>3.1. ”Named persons” ordninger</w:t>
            </w:r>
            <w:r>
              <w:rPr>
                <w:noProof/>
                <w:webHidden/>
              </w:rPr>
              <w:tab/>
            </w:r>
            <w:r>
              <w:rPr>
                <w:noProof/>
                <w:webHidden/>
              </w:rPr>
              <w:fldChar w:fldCharType="begin"/>
            </w:r>
            <w:r>
              <w:rPr>
                <w:noProof/>
                <w:webHidden/>
              </w:rPr>
              <w:instrText xml:space="preserve"> PAGEREF _Toc482200262 \h </w:instrText>
            </w:r>
            <w:r>
              <w:rPr>
                <w:noProof/>
                <w:webHidden/>
              </w:rPr>
            </w:r>
            <w:r>
              <w:rPr>
                <w:noProof/>
                <w:webHidden/>
              </w:rPr>
              <w:fldChar w:fldCharType="separate"/>
            </w:r>
            <w:r>
              <w:rPr>
                <w:noProof/>
                <w:webHidden/>
              </w:rPr>
              <w:t>8</w:t>
            </w:r>
            <w:r>
              <w:rPr>
                <w:noProof/>
                <w:webHidden/>
              </w:rPr>
              <w:fldChar w:fldCharType="end"/>
            </w:r>
          </w:hyperlink>
        </w:p>
        <w:p w14:paraId="7BBD9EA7" w14:textId="77777777" w:rsidR="00EF3905" w:rsidRDefault="00EF3905">
          <w:pPr>
            <w:pStyle w:val="Indholdsfortegnelse3"/>
            <w:tabs>
              <w:tab w:val="right" w:leader="dot" w:pos="9628"/>
            </w:tabs>
            <w:rPr>
              <w:rFonts w:eastAsiaTheme="minorEastAsia"/>
              <w:noProof/>
              <w:lang w:eastAsia="da-DK"/>
            </w:rPr>
          </w:pPr>
          <w:hyperlink w:anchor="_Toc482200263" w:history="1">
            <w:r w:rsidRPr="00762ACE">
              <w:rPr>
                <w:rStyle w:val="Hyperlink"/>
                <w:noProof/>
              </w:rPr>
              <w:t>3.2. Review Boards</w:t>
            </w:r>
            <w:r>
              <w:rPr>
                <w:noProof/>
                <w:webHidden/>
              </w:rPr>
              <w:tab/>
            </w:r>
            <w:r>
              <w:rPr>
                <w:noProof/>
                <w:webHidden/>
              </w:rPr>
              <w:fldChar w:fldCharType="begin"/>
            </w:r>
            <w:r>
              <w:rPr>
                <w:noProof/>
                <w:webHidden/>
              </w:rPr>
              <w:instrText xml:space="preserve"> PAGEREF _Toc482200263 \h </w:instrText>
            </w:r>
            <w:r>
              <w:rPr>
                <w:noProof/>
                <w:webHidden/>
              </w:rPr>
            </w:r>
            <w:r>
              <w:rPr>
                <w:noProof/>
                <w:webHidden/>
              </w:rPr>
              <w:fldChar w:fldCharType="separate"/>
            </w:r>
            <w:r>
              <w:rPr>
                <w:noProof/>
                <w:webHidden/>
              </w:rPr>
              <w:t>8</w:t>
            </w:r>
            <w:r>
              <w:rPr>
                <w:noProof/>
                <w:webHidden/>
              </w:rPr>
              <w:fldChar w:fldCharType="end"/>
            </w:r>
          </w:hyperlink>
        </w:p>
        <w:p w14:paraId="347C5C63" w14:textId="77777777" w:rsidR="00EF3905" w:rsidRDefault="00EF3905">
          <w:pPr>
            <w:pStyle w:val="Indholdsfortegnelse3"/>
            <w:tabs>
              <w:tab w:val="right" w:leader="dot" w:pos="9628"/>
            </w:tabs>
            <w:rPr>
              <w:rFonts w:eastAsiaTheme="minorEastAsia"/>
              <w:noProof/>
              <w:lang w:eastAsia="da-DK"/>
            </w:rPr>
          </w:pPr>
          <w:hyperlink w:anchor="_Toc482200264" w:history="1">
            <w:r w:rsidRPr="00762ACE">
              <w:rPr>
                <w:rStyle w:val="Hyperlink"/>
                <w:noProof/>
              </w:rPr>
              <w:t>3.3. Løbende monitorering af arbejdet med forskningsintegritet</w:t>
            </w:r>
            <w:r>
              <w:rPr>
                <w:noProof/>
                <w:webHidden/>
              </w:rPr>
              <w:tab/>
            </w:r>
            <w:r>
              <w:rPr>
                <w:noProof/>
                <w:webHidden/>
              </w:rPr>
              <w:fldChar w:fldCharType="begin"/>
            </w:r>
            <w:r>
              <w:rPr>
                <w:noProof/>
                <w:webHidden/>
              </w:rPr>
              <w:instrText xml:space="preserve"> PAGEREF _Toc482200264 \h </w:instrText>
            </w:r>
            <w:r>
              <w:rPr>
                <w:noProof/>
                <w:webHidden/>
              </w:rPr>
            </w:r>
            <w:r>
              <w:rPr>
                <w:noProof/>
                <w:webHidden/>
              </w:rPr>
              <w:fldChar w:fldCharType="separate"/>
            </w:r>
            <w:r>
              <w:rPr>
                <w:noProof/>
                <w:webHidden/>
              </w:rPr>
              <w:t>8</w:t>
            </w:r>
            <w:r>
              <w:rPr>
                <w:noProof/>
                <w:webHidden/>
              </w:rPr>
              <w:fldChar w:fldCharType="end"/>
            </w:r>
          </w:hyperlink>
        </w:p>
        <w:p w14:paraId="21F11536" w14:textId="77777777" w:rsidR="00EF3905" w:rsidRDefault="00EF3905">
          <w:pPr>
            <w:pStyle w:val="Indholdsfortegnelse2"/>
            <w:tabs>
              <w:tab w:val="right" w:leader="dot" w:pos="9628"/>
            </w:tabs>
            <w:rPr>
              <w:rFonts w:eastAsiaTheme="minorEastAsia"/>
              <w:noProof/>
              <w:lang w:eastAsia="da-DK"/>
            </w:rPr>
          </w:pPr>
          <w:hyperlink w:anchor="_Toc482200265" w:history="1">
            <w:r w:rsidRPr="00762ACE">
              <w:rPr>
                <w:rStyle w:val="Hyperlink"/>
                <w:noProof/>
              </w:rPr>
              <w:t>4. Regelværk/vejledninger/politikker</w:t>
            </w:r>
            <w:r>
              <w:rPr>
                <w:noProof/>
                <w:webHidden/>
              </w:rPr>
              <w:tab/>
            </w:r>
            <w:r>
              <w:rPr>
                <w:noProof/>
                <w:webHidden/>
              </w:rPr>
              <w:fldChar w:fldCharType="begin"/>
            </w:r>
            <w:r>
              <w:rPr>
                <w:noProof/>
                <w:webHidden/>
              </w:rPr>
              <w:instrText xml:space="preserve"> PAGEREF _Toc482200265 \h </w:instrText>
            </w:r>
            <w:r>
              <w:rPr>
                <w:noProof/>
                <w:webHidden/>
              </w:rPr>
            </w:r>
            <w:r>
              <w:rPr>
                <w:noProof/>
                <w:webHidden/>
              </w:rPr>
              <w:fldChar w:fldCharType="separate"/>
            </w:r>
            <w:r>
              <w:rPr>
                <w:noProof/>
                <w:webHidden/>
              </w:rPr>
              <w:t>8</w:t>
            </w:r>
            <w:r>
              <w:rPr>
                <w:noProof/>
                <w:webHidden/>
              </w:rPr>
              <w:fldChar w:fldCharType="end"/>
            </w:r>
          </w:hyperlink>
        </w:p>
        <w:p w14:paraId="38C78AE4" w14:textId="77777777" w:rsidR="00EF3905" w:rsidRDefault="00EF3905">
          <w:pPr>
            <w:pStyle w:val="Indholdsfortegnelse2"/>
            <w:tabs>
              <w:tab w:val="right" w:leader="dot" w:pos="9628"/>
            </w:tabs>
            <w:rPr>
              <w:rFonts w:eastAsiaTheme="minorEastAsia"/>
              <w:noProof/>
              <w:lang w:eastAsia="da-DK"/>
            </w:rPr>
          </w:pPr>
          <w:hyperlink w:anchor="_Toc482200266" w:history="1">
            <w:r w:rsidRPr="00762ACE">
              <w:rPr>
                <w:rStyle w:val="Hyperlink"/>
                <w:noProof/>
              </w:rPr>
              <w:t>5. Information/kommunikation</w:t>
            </w:r>
            <w:r>
              <w:rPr>
                <w:noProof/>
                <w:webHidden/>
              </w:rPr>
              <w:tab/>
            </w:r>
            <w:r>
              <w:rPr>
                <w:noProof/>
                <w:webHidden/>
              </w:rPr>
              <w:fldChar w:fldCharType="begin"/>
            </w:r>
            <w:r>
              <w:rPr>
                <w:noProof/>
                <w:webHidden/>
              </w:rPr>
              <w:instrText xml:space="preserve"> PAGEREF _Toc482200266 \h </w:instrText>
            </w:r>
            <w:r>
              <w:rPr>
                <w:noProof/>
                <w:webHidden/>
              </w:rPr>
            </w:r>
            <w:r>
              <w:rPr>
                <w:noProof/>
                <w:webHidden/>
              </w:rPr>
              <w:fldChar w:fldCharType="separate"/>
            </w:r>
            <w:r>
              <w:rPr>
                <w:noProof/>
                <w:webHidden/>
              </w:rPr>
              <w:t>9</w:t>
            </w:r>
            <w:r>
              <w:rPr>
                <w:noProof/>
                <w:webHidden/>
              </w:rPr>
              <w:fldChar w:fldCharType="end"/>
            </w:r>
          </w:hyperlink>
        </w:p>
        <w:p w14:paraId="5A28113D" w14:textId="77777777" w:rsidR="00EF3905" w:rsidRDefault="00EF3905">
          <w:pPr>
            <w:pStyle w:val="Indholdsfortegnelse3"/>
            <w:tabs>
              <w:tab w:val="right" w:leader="dot" w:pos="9628"/>
            </w:tabs>
            <w:rPr>
              <w:rFonts w:eastAsiaTheme="minorEastAsia"/>
              <w:noProof/>
              <w:lang w:eastAsia="da-DK"/>
            </w:rPr>
          </w:pPr>
          <w:hyperlink w:anchor="_Toc482200267" w:history="1">
            <w:r w:rsidRPr="00762ACE">
              <w:rPr>
                <w:rStyle w:val="Hyperlink"/>
                <w:noProof/>
              </w:rPr>
              <w:t>5.1. Hjemmeside</w:t>
            </w:r>
            <w:r>
              <w:rPr>
                <w:noProof/>
                <w:webHidden/>
              </w:rPr>
              <w:tab/>
            </w:r>
            <w:r>
              <w:rPr>
                <w:noProof/>
                <w:webHidden/>
              </w:rPr>
              <w:fldChar w:fldCharType="begin"/>
            </w:r>
            <w:r>
              <w:rPr>
                <w:noProof/>
                <w:webHidden/>
              </w:rPr>
              <w:instrText xml:space="preserve"> PAGEREF _Toc482200267 \h </w:instrText>
            </w:r>
            <w:r>
              <w:rPr>
                <w:noProof/>
                <w:webHidden/>
              </w:rPr>
            </w:r>
            <w:r>
              <w:rPr>
                <w:noProof/>
                <w:webHidden/>
              </w:rPr>
              <w:fldChar w:fldCharType="separate"/>
            </w:r>
            <w:r>
              <w:rPr>
                <w:noProof/>
                <w:webHidden/>
              </w:rPr>
              <w:t>9</w:t>
            </w:r>
            <w:r>
              <w:rPr>
                <w:noProof/>
                <w:webHidden/>
              </w:rPr>
              <w:fldChar w:fldCharType="end"/>
            </w:r>
          </w:hyperlink>
        </w:p>
        <w:p w14:paraId="4E2A24C8" w14:textId="77777777" w:rsidR="00EF3905" w:rsidRDefault="00EF3905">
          <w:pPr>
            <w:pStyle w:val="Indholdsfortegnelse2"/>
            <w:tabs>
              <w:tab w:val="right" w:leader="dot" w:pos="9628"/>
            </w:tabs>
            <w:rPr>
              <w:rFonts w:eastAsiaTheme="minorEastAsia"/>
              <w:noProof/>
              <w:lang w:eastAsia="da-DK"/>
            </w:rPr>
          </w:pPr>
          <w:hyperlink w:anchor="_Toc482200268" w:history="1">
            <w:r w:rsidRPr="00762ACE">
              <w:rPr>
                <w:rStyle w:val="Hyperlink"/>
                <w:noProof/>
              </w:rPr>
              <w:t>6. Implementering</w:t>
            </w:r>
            <w:r>
              <w:rPr>
                <w:noProof/>
                <w:webHidden/>
              </w:rPr>
              <w:tab/>
            </w:r>
            <w:r>
              <w:rPr>
                <w:noProof/>
                <w:webHidden/>
              </w:rPr>
              <w:fldChar w:fldCharType="begin"/>
            </w:r>
            <w:r>
              <w:rPr>
                <w:noProof/>
                <w:webHidden/>
              </w:rPr>
              <w:instrText xml:space="preserve"> PAGEREF _Toc482200268 \h </w:instrText>
            </w:r>
            <w:r>
              <w:rPr>
                <w:noProof/>
                <w:webHidden/>
              </w:rPr>
            </w:r>
            <w:r>
              <w:rPr>
                <w:noProof/>
                <w:webHidden/>
              </w:rPr>
              <w:fldChar w:fldCharType="separate"/>
            </w:r>
            <w:r>
              <w:rPr>
                <w:noProof/>
                <w:webHidden/>
              </w:rPr>
              <w:t>9</w:t>
            </w:r>
            <w:r>
              <w:rPr>
                <w:noProof/>
                <w:webHidden/>
              </w:rPr>
              <w:fldChar w:fldCharType="end"/>
            </w:r>
          </w:hyperlink>
        </w:p>
        <w:p w14:paraId="41D1DB68" w14:textId="77777777" w:rsidR="00EF3905" w:rsidRDefault="00EF3905">
          <w:pPr>
            <w:pStyle w:val="Indholdsfortegnelse2"/>
            <w:tabs>
              <w:tab w:val="right" w:leader="dot" w:pos="9628"/>
            </w:tabs>
            <w:rPr>
              <w:rFonts w:eastAsiaTheme="minorEastAsia"/>
              <w:noProof/>
              <w:lang w:eastAsia="da-DK"/>
            </w:rPr>
          </w:pPr>
          <w:hyperlink w:anchor="_Toc482200269" w:history="1">
            <w:r w:rsidRPr="00762ACE">
              <w:rPr>
                <w:rStyle w:val="Hyperlink"/>
                <w:noProof/>
              </w:rPr>
              <w:t>7. Afledte konsekvenser af forslaget</w:t>
            </w:r>
            <w:r>
              <w:rPr>
                <w:noProof/>
                <w:webHidden/>
              </w:rPr>
              <w:tab/>
            </w:r>
            <w:r>
              <w:rPr>
                <w:noProof/>
                <w:webHidden/>
              </w:rPr>
              <w:fldChar w:fldCharType="begin"/>
            </w:r>
            <w:r>
              <w:rPr>
                <w:noProof/>
                <w:webHidden/>
              </w:rPr>
              <w:instrText xml:space="preserve"> PAGEREF _Toc482200269 \h </w:instrText>
            </w:r>
            <w:r>
              <w:rPr>
                <w:noProof/>
                <w:webHidden/>
              </w:rPr>
            </w:r>
            <w:r>
              <w:rPr>
                <w:noProof/>
                <w:webHidden/>
              </w:rPr>
              <w:fldChar w:fldCharType="separate"/>
            </w:r>
            <w:r>
              <w:rPr>
                <w:noProof/>
                <w:webHidden/>
              </w:rPr>
              <w:t>9</w:t>
            </w:r>
            <w:r>
              <w:rPr>
                <w:noProof/>
                <w:webHidden/>
              </w:rPr>
              <w:fldChar w:fldCharType="end"/>
            </w:r>
          </w:hyperlink>
        </w:p>
        <w:p w14:paraId="05C87B8A" w14:textId="77777777" w:rsidR="006B2FFB" w:rsidRDefault="006B2FFB">
          <w:r>
            <w:rPr>
              <w:b/>
              <w:bCs/>
            </w:rPr>
            <w:fldChar w:fldCharType="end"/>
          </w:r>
        </w:p>
      </w:sdtContent>
    </w:sdt>
    <w:p w14:paraId="773807D7" w14:textId="77777777" w:rsidR="009E17D9" w:rsidRDefault="00536655" w:rsidP="009E17D9">
      <w:pPr>
        <w:pStyle w:val="Overskrift2"/>
      </w:pPr>
      <w:bookmarkStart w:id="1" w:name="_Toc482200254"/>
      <w:r>
        <w:t xml:space="preserve">1. </w:t>
      </w:r>
      <w:r w:rsidR="006B2FFB">
        <w:t>Organisation</w:t>
      </w:r>
      <w:bookmarkEnd w:id="1"/>
    </w:p>
    <w:p w14:paraId="3B91B17A" w14:textId="03E39063" w:rsidR="009E17D9" w:rsidRDefault="009E17D9" w:rsidP="009E17D9">
      <w:r>
        <w:t xml:space="preserve">Nærværende forslag beskriver en </w:t>
      </w:r>
      <w:r w:rsidR="005B6FCC">
        <w:t>re</w:t>
      </w:r>
      <w:r>
        <w:t xml:space="preserve">organisering, som tager udgangspunkt dels i den eksisterende struktur </w:t>
      </w:r>
      <w:bookmarkStart w:id="2" w:name="_GoBack"/>
      <w:bookmarkEnd w:id="2"/>
      <w:r>
        <w:t xml:space="preserve">og det erfaringsgrundlag, som findes hos de eksisterende praksisudvalg ved fakulteterne, samt Oddershede rapportens anbefalinger og </w:t>
      </w:r>
      <w:r w:rsidR="002C6451">
        <w:t>lov om videnskabelig uredelighed</w:t>
      </w:r>
      <w:r>
        <w:t>.</w:t>
      </w:r>
    </w:p>
    <w:p w14:paraId="5F525E39" w14:textId="77777777" w:rsidR="009E17D9" w:rsidRDefault="009E17D9" w:rsidP="009E17D9">
      <w:r>
        <w:t xml:space="preserve">Nærværende forslag kombinerer behovet for et fast centralt udvalg med reference til rektor </w:t>
      </w:r>
      <w:r w:rsidR="005B6FCC">
        <w:t>og rapporteringspligt til det kommende Nævn</w:t>
      </w:r>
      <w:r w:rsidR="005917CE">
        <w:t>et</w:t>
      </w:r>
      <w:r w:rsidR="005B6FCC">
        <w:t xml:space="preserve"> for Videnskabelig Uredelighed </w:t>
      </w:r>
      <w:r>
        <w:t>med behovet for stærk faglig repræsentation fra det hovedområde, som en given sag kommer fra.</w:t>
      </w:r>
    </w:p>
    <w:p w14:paraId="75F5A6CB" w14:textId="77777777" w:rsidR="005B6FCC" w:rsidRPr="009E17D9" w:rsidRDefault="005B6FCC" w:rsidP="009E17D9">
      <w:r>
        <w:t xml:space="preserve">Nærværende forslag afkobler i stort omfang den eksisterende linjeledelse fra selve behandlingen af givne sager, dog undtaget forhold, hvor der kræves beslaglæggelse, bortvisning, sikring af materialer, </w:t>
      </w:r>
      <w:r>
        <w:lastRenderedPageBreak/>
        <w:t xml:space="preserve">begrænsning af IT adgang og lignende. Linjeledelsen vil fortsat være ansvarlig for sanktionering samt evt. </w:t>
      </w:r>
      <w:r w:rsidR="002546B0">
        <w:t xml:space="preserve">enhver </w:t>
      </w:r>
      <w:r>
        <w:t>anden opfølgning på en given sag.</w:t>
      </w:r>
    </w:p>
    <w:p w14:paraId="6C0C9DC6" w14:textId="77777777" w:rsidR="006B2FFB" w:rsidRDefault="00536655" w:rsidP="006B2FFB">
      <w:pPr>
        <w:pStyle w:val="Overskrift3"/>
      </w:pPr>
      <w:bookmarkStart w:id="3" w:name="_Toc482200255"/>
      <w:r>
        <w:t xml:space="preserve">1.1. </w:t>
      </w:r>
      <w:r w:rsidR="006B2FFB">
        <w:t>Praksisudvalg</w:t>
      </w:r>
      <w:r w:rsidR="00697D1F">
        <w:t>ets nedsættelse og sammensætning</w:t>
      </w:r>
      <w:bookmarkEnd w:id="3"/>
    </w:p>
    <w:p w14:paraId="3B0DA1A7" w14:textId="77777777" w:rsidR="009E17D9" w:rsidRDefault="009E17D9" w:rsidP="006B2FFB">
      <w:r>
        <w:t>Praksisudvalget</w:t>
      </w:r>
      <w:r w:rsidR="0009584B">
        <w:t xml:space="preserve"> (PU AAU)</w:t>
      </w:r>
      <w:r>
        <w:t xml:space="preserve"> nedsættes af r</w:t>
      </w:r>
      <w:r w:rsidR="00C32222">
        <w:t>ektor</w:t>
      </w:r>
      <w:r w:rsidR="00C90C5B">
        <w:t xml:space="preserve"> og rapporterer</w:t>
      </w:r>
      <w:r>
        <w:t xml:space="preserve"> årligt til </w:t>
      </w:r>
      <w:r w:rsidR="00C32222">
        <w:t>rektor</w:t>
      </w:r>
      <w:r w:rsidR="00E46110">
        <w:t xml:space="preserve"> </w:t>
      </w:r>
      <w:r>
        <w:t xml:space="preserve">samt Nævnet for Videnskabelig Uredelighed (NVU) jvf. nærmere instrukser fra Forsknings- og Innovationsstyrelsen. </w:t>
      </w:r>
    </w:p>
    <w:p w14:paraId="14FF4CBA" w14:textId="77777777" w:rsidR="007C611B" w:rsidRDefault="007C611B" w:rsidP="00A5162B">
      <w:r>
        <w:t>Alle PU AAU’s medlemmer, såvel basismedlemmer som suppleanter og ad hoc-medlemmer, udpeges af rektor ef</w:t>
      </w:r>
      <w:r w:rsidR="000467EF">
        <w:t xml:space="preserve">ter indstilling fra </w:t>
      </w:r>
      <w:r w:rsidR="00BD4394">
        <w:t>fakulteterne</w:t>
      </w:r>
      <w:r>
        <w:t xml:space="preserve">. </w:t>
      </w:r>
    </w:p>
    <w:p w14:paraId="212F32DF" w14:textId="1A62A5DD" w:rsidR="007C611B" w:rsidRDefault="007C611B" w:rsidP="00A5162B">
      <w:r>
        <w:t>Udvalgets kerne består af fem basismedlemmer (et medlem fra hvert fakultet), iblandt hvilke rektor udpeger en formand</w:t>
      </w:r>
      <w:r w:rsidR="002C6451">
        <w:t xml:space="preserve"> og en næstformand (næstformandens funktion er at træde i formandens sted ved inhabilitet eller længerevarende fravær)</w:t>
      </w:r>
      <w:r>
        <w:t>. Basismedlemmerne deltager i behandlingen af alle sager, medmindre der foreligger inhabilitet, samt i de evt. rådgivende opgaver for udarbejdelse af politikker, vurd</w:t>
      </w:r>
      <w:r w:rsidR="00620BA9">
        <w:t>e</w:t>
      </w:r>
      <w:r>
        <w:t xml:space="preserve">ring af institutionens arbejde med Den danske kodeks for integritet i forskning, fastlæggelse af rammer for evt. </w:t>
      </w:r>
      <w:r w:rsidR="008A02A8">
        <w:t>”</w:t>
      </w:r>
      <w:proofErr w:type="spellStart"/>
      <w:r w:rsidR="008A02A8">
        <w:t>n</w:t>
      </w:r>
      <w:r>
        <w:t>amed</w:t>
      </w:r>
      <w:proofErr w:type="spellEnd"/>
      <w:r>
        <w:t xml:space="preserve"> persons</w:t>
      </w:r>
      <w:r w:rsidR="008A02A8">
        <w:t>”</w:t>
      </w:r>
      <w:r w:rsidR="008A02A8">
        <w:rPr>
          <w:rStyle w:val="Fodnotehenvisning"/>
        </w:rPr>
        <w:footnoteReference w:id="1"/>
      </w:r>
      <w:r>
        <w:t xml:space="preserve"> ordning, oprettelse af evt. </w:t>
      </w:r>
      <w:proofErr w:type="spellStart"/>
      <w:r>
        <w:t>Review</w:t>
      </w:r>
      <w:proofErr w:type="spellEnd"/>
      <w:r>
        <w:t xml:space="preserve"> </w:t>
      </w:r>
      <w:proofErr w:type="spellStart"/>
      <w:r>
        <w:t>boards</w:t>
      </w:r>
      <w:proofErr w:type="spellEnd"/>
      <w:r>
        <w:t>, eller andet, som rektor måtte ønske at delegere til udvalget. Basismedlemmerne udpeges for 4 år med mulighed for 4 års forlængelse.</w:t>
      </w:r>
    </w:p>
    <w:p w14:paraId="2ABF4A70" w14:textId="6A6FBEBB" w:rsidR="007C611B" w:rsidRDefault="007C611B" w:rsidP="00A5162B">
      <w:r>
        <w:t>Udover basismedlemmerne</w:t>
      </w:r>
      <w:r w:rsidR="000467EF">
        <w:t xml:space="preserve"> indstiller hver</w:t>
      </w:r>
      <w:r w:rsidR="00BD4394">
        <w:t>t fakultet</w:t>
      </w:r>
      <w:r w:rsidR="000467EF">
        <w:t xml:space="preserve"> en suppleant. Suppleanten deltager i basismedlemmets sted i sager, hvor der foreligger inhabilitet eller længerevarende fravær (længerevarende sygdom, udlandsophold eller orlov) af basismedlemmet. Suppleanten deltager endvidere som siddende medlem i sager, som stammer fra det givne fakultet.</w:t>
      </w:r>
      <w:r w:rsidR="002C6451">
        <w:t xml:space="preserve"> I forbindelse med disse sager har suppleanten desuden en selvstændig rolle i sagens indledende behandling (se afsnit 1.2.).</w:t>
      </w:r>
      <w:r w:rsidR="000467EF">
        <w:t xml:space="preserve"> Suppleanterne udpeges for 4 år med mulighed for 4 års forlængelse.</w:t>
      </w:r>
    </w:p>
    <w:p w14:paraId="079771B9" w14:textId="7C3F7EDD" w:rsidR="000467EF" w:rsidRDefault="000467EF" w:rsidP="00A5162B">
      <w:r>
        <w:t>Endelig indstiller</w:t>
      </w:r>
      <w:r w:rsidR="00BD4394">
        <w:t xml:space="preserve"> fakultet</w:t>
      </w:r>
      <w:r w:rsidR="002C6451">
        <w:t>et</w:t>
      </w:r>
      <w:r>
        <w:t xml:space="preserve"> et ad hoc-medlem til deltagelse i en given sag. Såfremt der er tale om inhabilitet eller fravær af basismedlem eller suppleant, udpeges yderligere ad hoc</w:t>
      </w:r>
      <w:r w:rsidR="00BD4394">
        <w:t>-</w:t>
      </w:r>
      <w:r>
        <w:t>medlemmer, så der altid deltager tre medlemmer fra det fakultet, en given sag stammer fra.</w:t>
      </w:r>
      <w:r w:rsidR="00936E0D">
        <w:t xml:space="preserve"> Det bør ved indstilling af ad hoc-medlemmer sikres, at udvalget </w:t>
      </w:r>
      <w:r w:rsidR="004E2661">
        <w:t>repræsenterer den faglighed, der er i spil, således at jo tættere anklagen går på forskningsmetode, jo tættere skal udvalgets medlemmer være knyttet til forskningsområdet.</w:t>
      </w:r>
    </w:p>
    <w:p w14:paraId="57F2812D" w14:textId="31288BAE" w:rsidR="000467EF" w:rsidRDefault="000467EF" w:rsidP="00A5162B"/>
    <w:p w14:paraId="3AFEAB41" w14:textId="51AF18A8" w:rsidR="00CB3700" w:rsidRDefault="00CB3700" w:rsidP="00A5162B"/>
    <w:p w14:paraId="4551B8E0" w14:textId="349098B7" w:rsidR="00134ECC" w:rsidRDefault="00134ECC">
      <w:r>
        <w:br w:type="page"/>
      </w:r>
    </w:p>
    <w:p w14:paraId="0B552654" w14:textId="77777777" w:rsidR="00134ECC" w:rsidRDefault="00134ECC" w:rsidP="00134ECC">
      <w:pPr>
        <w:keepNext/>
      </w:pPr>
      <w:r>
        <w:rPr>
          <w:noProof/>
          <w:lang w:eastAsia="da-DK"/>
        </w:rPr>
        <w:lastRenderedPageBreak/>
        <w:drawing>
          <wp:inline distT="0" distB="0" distL="0" distR="0" wp14:anchorId="4D8418EC" wp14:editId="381407E5">
            <wp:extent cx="4118400" cy="252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8400" cy="2520000"/>
                    </a:xfrm>
                    <a:prstGeom prst="rect">
                      <a:avLst/>
                    </a:prstGeom>
                    <a:noFill/>
                  </pic:spPr>
                </pic:pic>
              </a:graphicData>
            </a:graphic>
          </wp:inline>
        </w:drawing>
      </w:r>
    </w:p>
    <w:p w14:paraId="2A3F82AB" w14:textId="2AF2D5CE" w:rsidR="00CB3700" w:rsidRDefault="00134ECC" w:rsidP="00134ECC">
      <w:pPr>
        <w:pStyle w:val="Billedtekst"/>
      </w:pPr>
      <w:r>
        <w:t xml:space="preserve">Figur </w:t>
      </w:r>
      <w:r w:rsidR="000645EA">
        <w:fldChar w:fldCharType="begin"/>
      </w:r>
      <w:r w:rsidR="000645EA">
        <w:instrText xml:space="preserve"> SEQ Figur \* ARABIC </w:instrText>
      </w:r>
      <w:r w:rsidR="000645EA">
        <w:fldChar w:fldCharType="separate"/>
      </w:r>
      <w:r>
        <w:rPr>
          <w:noProof/>
        </w:rPr>
        <w:t>1</w:t>
      </w:r>
      <w:r w:rsidR="000645EA">
        <w:rPr>
          <w:noProof/>
        </w:rPr>
        <w:fldChar w:fldCharType="end"/>
      </w:r>
      <w:r>
        <w:t xml:space="preserve">: Fremtidigt samlet </w:t>
      </w:r>
      <w:r w:rsidR="002C6451">
        <w:t>PU AAU</w:t>
      </w:r>
      <w:r>
        <w:t>, basismedlemmer. Disse deltager i alle sager</w:t>
      </w:r>
      <w:r w:rsidR="002C6451">
        <w:t>. E</w:t>
      </w:r>
      <w:r>
        <w:t>n af dem er formand</w:t>
      </w:r>
      <w:r w:rsidR="002C6451">
        <w:t>, en anden næstformand</w:t>
      </w:r>
      <w:r>
        <w:t>(udpeget af rektor).</w:t>
      </w:r>
    </w:p>
    <w:p w14:paraId="7AA1EC06" w14:textId="77777777" w:rsidR="00134ECC" w:rsidRDefault="00134ECC" w:rsidP="00134ECC">
      <w:pPr>
        <w:keepNext/>
      </w:pPr>
    </w:p>
    <w:p w14:paraId="4DCC34B0" w14:textId="788AA9D3" w:rsidR="00134ECC" w:rsidRDefault="00134ECC" w:rsidP="00134ECC">
      <w:pPr>
        <w:keepNext/>
      </w:pPr>
      <w:r>
        <w:rPr>
          <w:noProof/>
          <w:lang w:eastAsia="da-DK"/>
        </w:rPr>
        <w:drawing>
          <wp:inline distT="0" distB="0" distL="0" distR="0" wp14:anchorId="08CFE416" wp14:editId="2D405ACF">
            <wp:extent cx="3992400" cy="25200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2400" cy="2520000"/>
                    </a:xfrm>
                    <a:prstGeom prst="rect">
                      <a:avLst/>
                    </a:prstGeom>
                    <a:noFill/>
                  </pic:spPr>
                </pic:pic>
              </a:graphicData>
            </a:graphic>
          </wp:inline>
        </w:drawing>
      </w:r>
    </w:p>
    <w:p w14:paraId="468F1FDE" w14:textId="237CCC0E" w:rsidR="00CB3700" w:rsidRDefault="00134ECC" w:rsidP="00134ECC">
      <w:pPr>
        <w:pStyle w:val="Billedtekst"/>
      </w:pPr>
      <w:r>
        <w:t xml:space="preserve">Figur </w:t>
      </w:r>
      <w:r w:rsidR="000645EA">
        <w:fldChar w:fldCharType="begin"/>
      </w:r>
      <w:r w:rsidR="000645EA">
        <w:instrText xml:space="preserve"> SEQ Figur \* ARABIC </w:instrText>
      </w:r>
      <w:r w:rsidR="000645EA">
        <w:fldChar w:fldCharType="separate"/>
      </w:r>
      <w:r>
        <w:rPr>
          <w:noProof/>
        </w:rPr>
        <w:t>2</w:t>
      </w:r>
      <w:r w:rsidR="000645EA">
        <w:rPr>
          <w:noProof/>
        </w:rPr>
        <w:fldChar w:fldCharType="end"/>
      </w:r>
      <w:r>
        <w:t xml:space="preserve">: Fremtidigt samlet </w:t>
      </w:r>
      <w:r w:rsidR="002C6451">
        <w:t>PU AAU</w:t>
      </w:r>
      <w:r>
        <w:t xml:space="preserve"> i forbindelse med anmeldelse af sag ved HUM (eksempel). Det fast udpegede medlem fra HUM (suppleanten) og sekretariatet fra HUM deltager i det indledende arbejde.</w:t>
      </w:r>
    </w:p>
    <w:p w14:paraId="35B9847F" w14:textId="3D5F558C" w:rsidR="00CB3700" w:rsidRDefault="00CB3700" w:rsidP="00A5162B"/>
    <w:p w14:paraId="54B91083" w14:textId="77777777" w:rsidR="00134ECC" w:rsidRDefault="00134ECC" w:rsidP="00134ECC">
      <w:pPr>
        <w:keepNext/>
      </w:pPr>
      <w:r>
        <w:rPr>
          <w:noProof/>
          <w:lang w:eastAsia="da-DK"/>
        </w:rPr>
        <w:lastRenderedPageBreak/>
        <w:drawing>
          <wp:inline distT="0" distB="0" distL="0" distR="0" wp14:anchorId="1E216EBB" wp14:editId="28A91EA2">
            <wp:extent cx="3992400" cy="25200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2400" cy="2520000"/>
                    </a:xfrm>
                    <a:prstGeom prst="rect">
                      <a:avLst/>
                    </a:prstGeom>
                    <a:noFill/>
                  </pic:spPr>
                </pic:pic>
              </a:graphicData>
            </a:graphic>
          </wp:inline>
        </w:drawing>
      </w:r>
    </w:p>
    <w:p w14:paraId="0D61A225" w14:textId="1B60DEA6" w:rsidR="00CB3700" w:rsidRDefault="00134ECC" w:rsidP="00134ECC">
      <w:pPr>
        <w:pStyle w:val="Billedtekst"/>
      </w:pPr>
      <w:r>
        <w:t xml:space="preserve">Figur </w:t>
      </w:r>
      <w:r w:rsidR="000645EA">
        <w:fldChar w:fldCharType="begin"/>
      </w:r>
      <w:r w:rsidR="000645EA">
        <w:instrText xml:space="preserve"> SEQ Figur \* ARABIC </w:instrText>
      </w:r>
      <w:r w:rsidR="000645EA">
        <w:fldChar w:fldCharType="separate"/>
      </w:r>
      <w:r>
        <w:rPr>
          <w:noProof/>
        </w:rPr>
        <w:t>3</w:t>
      </w:r>
      <w:r w:rsidR="000645EA">
        <w:rPr>
          <w:noProof/>
        </w:rPr>
        <w:fldChar w:fldCharType="end"/>
      </w:r>
      <w:r>
        <w:t xml:space="preserve">: Fremtidigt samlet </w:t>
      </w:r>
      <w:r w:rsidR="002C6451">
        <w:t>PU AAU</w:t>
      </w:r>
      <w:r>
        <w:t xml:space="preserve"> ved behandling af sag fra HUM (eksempel). De to fast udpegede medlemmer (basismedlem og suppleant) deltager sammen med et ad</w:t>
      </w:r>
      <w:r w:rsidR="002C6451">
        <w:t xml:space="preserve"> </w:t>
      </w:r>
      <w:r>
        <w:t>hoc udpeget medlem. Udvalget sekretariat</w:t>
      </w:r>
      <w:r w:rsidR="002C6451">
        <w:t>s</w:t>
      </w:r>
      <w:r>
        <w:t>betjenes centralt og fra det fakultet, som sagen kommer fra (HUM)</w:t>
      </w:r>
    </w:p>
    <w:p w14:paraId="6304526C" w14:textId="77777777" w:rsidR="00CB3700" w:rsidRDefault="00CB3700" w:rsidP="00A5162B"/>
    <w:p w14:paraId="08733079" w14:textId="43A6F6CD" w:rsidR="00A5162B" w:rsidRDefault="00BD4394" w:rsidP="006B2FFB">
      <w:r>
        <w:t>D</w:t>
      </w:r>
      <w:r w:rsidR="00A5162B">
        <w:t>ekanerne</w:t>
      </w:r>
      <w:r>
        <w:t xml:space="preserve"> eller den de måtte have bemyndiget hører de akademiske råd forud for indstilling af basismedlemmer og suppleanter.</w:t>
      </w:r>
      <w:r w:rsidR="00A5162B">
        <w:t xml:space="preserve"> </w:t>
      </w:r>
      <w:r>
        <w:t>Dekanerne kan</w:t>
      </w:r>
      <w:r w:rsidR="00A5162B">
        <w:t xml:space="preserve"> aftale andre procedurer for ad</w:t>
      </w:r>
      <w:r w:rsidR="005A39D5">
        <w:t xml:space="preserve"> </w:t>
      </w:r>
      <w:r w:rsidR="00A5162B">
        <w:t>hoc</w:t>
      </w:r>
      <w:r w:rsidR="005A39D5">
        <w:t>-</w:t>
      </w:r>
      <w:r w:rsidR="00A5162B">
        <w:t>indstillingerne.</w:t>
      </w:r>
    </w:p>
    <w:p w14:paraId="461742A9" w14:textId="047B839E" w:rsidR="00C007B8" w:rsidRDefault="00A5162B" w:rsidP="006B2FFB">
      <w:r>
        <w:t>P</w:t>
      </w:r>
      <w:r w:rsidR="002C6451">
        <w:t>U AAU’s</w:t>
      </w:r>
      <w:r>
        <w:t xml:space="preserve"> medlemmer bør </w:t>
      </w:r>
      <w:r w:rsidR="00BF7C73">
        <w:t xml:space="preserve">som hovedregel </w:t>
      </w:r>
      <w:r>
        <w:t>være</w:t>
      </w:r>
      <w:r w:rsidR="005A39D5">
        <w:t xml:space="preserve"> fastansat</w:t>
      </w:r>
      <w:r>
        <w:t xml:space="preserve"> på mindst lektor niveau</w:t>
      </w:r>
      <w:r w:rsidR="00C007B8">
        <w:t xml:space="preserve">, have opnået </w:t>
      </w:r>
      <w:proofErr w:type="spellStart"/>
      <w:r w:rsidR="00C007B8">
        <w:t>Ph.D.</w:t>
      </w:r>
      <w:proofErr w:type="spellEnd"/>
      <w:r w:rsidR="00C007B8">
        <w:t xml:space="preserve"> grad for mindst 10 år siden, være aktivt udøvende forskere</w:t>
      </w:r>
      <w:r>
        <w:t xml:space="preserve"> og h</w:t>
      </w:r>
      <w:r w:rsidR="00C007B8">
        <w:t xml:space="preserve">ave erfaring med vejledning og vurdering af </w:t>
      </w:r>
      <w:proofErr w:type="spellStart"/>
      <w:r w:rsidR="00C007B8">
        <w:t>Ph.D.</w:t>
      </w:r>
      <w:proofErr w:type="spellEnd"/>
      <w:r w:rsidR="00C007B8">
        <w:t xml:space="preserve"> afhandlinger fra AAU og andre institutioner, </w:t>
      </w:r>
      <w:proofErr w:type="spellStart"/>
      <w:r w:rsidR="00C007B8">
        <w:t>review</w:t>
      </w:r>
      <w:proofErr w:type="spellEnd"/>
      <w:r w:rsidR="008A02A8">
        <w:t>-</w:t>
      </w:r>
      <w:r w:rsidR="00C007B8">
        <w:t>arbejde for tids</w:t>
      </w:r>
      <w:r w:rsidR="00017600">
        <w:t>s</w:t>
      </w:r>
      <w:r w:rsidR="00C007B8">
        <w:t>krifter og projektansøgninger til forskningsråd, fonde og lignende.</w:t>
      </w:r>
    </w:p>
    <w:p w14:paraId="056529C9" w14:textId="2209F8B6" w:rsidR="000915B9" w:rsidRDefault="00C007B8" w:rsidP="006B2FFB">
      <w:r>
        <w:t>P</w:t>
      </w:r>
      <w:r w:rsidR="002C6451">
        <w:t>U AAU’s</w:t>
      </w:r>
      <w:r>
        <w:t xml:space="preserve"> me</w:t>
      </w:r>
      <w:r w:rsidR="00C90C5B">
        <w:t>dlemmer må ikke indgå i den linj</w:t>
      </w:r>
      <w:r>
        <w:t>eledelse, eller i de interne institutioner</w:t>
      </w:r>
      <w:r w:rsidR="00C6662B">
        <w:t xml:space="preserve"> (</w:t>
      </w:r>
      <w:r w:rsidR="002C6451">
        <w:t>a</w:t>
      </w:r>
      <w:r w:rsidR="00C6662B">
        <w:t xml:space="preserve">kademisk </w:t>
      </w:r>
      <w:r w:rsidR="002C6451">
        <w:t>r</w:t>
      </w:r>
      <w:r w:rsidR="00C6662B">
        <w:t xml:space="preserve">åd, </w:t>
      </w:r>
      <w:proofErr w:type="spellStart"/>
      <w:r w:rsidR="00C6662B">
        <w:t>Ph.D</w:t>
      </w:r>
      <w:r w:rsidR="00017600">
        <w:t>.</w:t>
      </w:r>
      <w:proofErr w:type="spellEnd"/>
      <w:r w:rsidR="00C6662B">
        <w:t>-skoler)</w:t>
      </w:r>
      <w:r>
        <w:t xml:space="preserve">, som vil skulle være sanktionerende for en given sag. </w:t>
      </w:r>
      <w:proofErr w:type="spellStart"/>
      <w:r w:rsidR="000801A5">
        <w:t>P</w:t>
      </w:r>
      <w:r w:rsidR="00C06FA2">
        <w:t>h</w:t>
      </w:r>
      <w:r w:rsidR="000801A5">
        <w:t>.D.</w:t>
      </w:r>
      <w:proofErr w:type="spellEnd"/>
      <w:r w:rsidR="000801A5">
        <w:t>-</w:t>
      </w:r>
      <w:r>
        <w:t xml:space="preserve">skoleledere </w:t>
      </w:r>
      <w:r w:rsidR="002C6451">
        <w:t xml:space="preserve">kan ikke </w:t>
      </w:r>
      <w:r>
        <w:t xml:space="preserve">indgå i praksisudvalget, når </w:t>
      </w:r>
      <w:proofErr w:type="spellStart"/>
      <w:r>
        <w:t>Ph.D.</w:t>
      </w:r>
      <w:proofErr w:type="spellEnd"/>
      <w:r>
        <w:t xml:space="preserve"> studerende fra det givne fakultet er involveret i en given sag.</w:t>
      </w:r>
    </w:p>
    <w:p w14:paraId="1500B613" w14:textId="77777777" w:rsidR="00017600" w:rsidRDefault="00017600">
      <w:r>
        <w:br w:type="page"/>
      </w:r>
    </w:p>
    <w:tbl>
      <w:tblPr>
        <w:tblStyle w:val="Tabel-Gitter"/>
        <w:tblW w:w="9634" w:type="dxa"/>
        <w:tblLayout w:type="fixed"/>
        <w:tblCellMar>
          <w:top w:w="28" w:type="dxa"/>
          <w:bottom w:w="28" w:type="dxa"/>
        </w:tblCellMar>
        <w:tblLook w:val="04A0" w:firstRow="1" w:lastRow="0" w:firstColumn="1" w:lastColumn="0" w:noHBand="0" w:noVBand="1"/>
      </w:tblPr>
      <w:tblGrid>
        <w:gridCol w:w="1135"/>
        <w:gridCol w:w="1136"/>
        <w:gridCol w:w="1136"/>
        <w:gridCol w:w="1135"/>
        <w:gridCol w:w="1136"/>
        <w:gridCol w:w="3956"/>
      </w:tblGrid>
      <w:tr w:rsidR="002B133F" w14:paraId="0E6486AB" w14:textId="77777777" w:rsidTr="002B133F">
        <w:tc>
          <w:tcPr>
            <w:tcW w:w="9634" w:type="dxa"/>
            <w:gridSpan w:val="6"/>
          </w:tcPr>
          <w:p w14:paraId="5755B744" w14:textId="77777777" w:rsidR="002B133F" w:rsidRDefault="002B133F" w:rsidP="002B133F">
            <w:r>
              <w:lastRenderedPageBreak/>
              <w:t>Oversigt over praksisudvalgets medlemmer</w:t>
            </w:r>
          </w:p>
        </w:tc>
      </w:tr>
      <w:tr w:rsidR="002B133F" w14:paraId="585CFC6F" w14:textId="77777777" w:rsidTr="002B133F">
        <w:tc>
          <w:tcPr>
            <w:tcW w:w="1135" w:type="dxa"/>
          </w:tcPr>
          <w:p w14:paraId="418F153A" w14:textId="77777777" w:rsidR="002B133F" w:rsidRDefault="002B133F" w:rsidP="002B133F">
            <w:r>
              <w:t>SUND sag</w:t>
            </w:r>
          </w:p>
        </w:tc>
        <w:tc>
          <w:tcPr>
            <w:tcW w:w="1136" w:type="dxa"/>
          </w:tcPr>
          <w:p w14:paraId="292E3A5F" w14:textId="77777777" w:rsidR="002B133F" w:rsidRDefault="002B133F" w:rsidP="002B133F">
            <w:r>
              <w:t>HUM sag</w:t>
            </w:r>
          </w:p>
        </w:tc>
        <w:tc>
          <w:tcPr>
            <w:tcW w:w="1136" w:type="dxa"/>
          </w:tcPr>
          <w:p w14:paraId="6D82225B" w14:textId="77777777" w:rsidR="002B133F" w:rsidRDefault="002B133F" w:rsidP="002B133F">
            <w:r>
              <w:t>SAMF sag</w:t>
            </w:r>
          </w:p>
        </w:tc>
        <w:tc>
          <w:tcPr>
            <w:tcW w:w="1135" w:type="dxa"/>
          </w:tcPr>
          <w:p w14:paraId="346CE0B7" w14:textId="77777777" w:rsidR="002B133F" w:rsidRDefault="002B133F" w:rsidP="002B133F">
            <w:r>
              <w:t>TECH sag</w:t>
            </w:r>
          </w:p>
        </w:tc>
        <w:tc>
          <w:tcPr>
            <w:tcW w:w="1136" w:type="dxa"/>
          </w:tcPr>
          <w:p w14:paraId="4FF5966F" w14:textId="77777777" w:rsidR="002B133F" w:rsidRDefault="002B133F" w:rsidP="002B133F">
            <w:r>
              <w:t>ENG sag</w:t>
            </w:r>
          </w:p>
        </w:tc>
        <w:tc>
          <w:tcPr>
            <w:tcW w:w="3956" w:type="dxa"/>
          </w:tcPr>
          <w:p w14:paraId="1B9904E1" w14:textId="77777777" w:rsidR="002B133F" w:rsidRDefault="002B133F" w:rsidP="002B133F">
            <w:r>
              <w:t>Kommentarer</w:t>
            </w:r>
          </w:p>
        </w:tc>
      </w:tr>
      <w:tr w:rsidR="002B133F" w14:paraId="32F7BEC2" w14:textId="77777777" w:rsidTr="002B133F">
        <w:tc>
          <w:tcPr>
            <w:tcW w:w="5678" w:type="dxa"/>
            <w:gridSpan w:val="5"/>
          </w:tcPr>
          <w:p w14:paraId="024D2038" w14:textId="77777777" w:rsidR="002B133F" w:rsidRDefault="002B133F" w:rsidP="002B133F">
            <w:pPr>
              <w:jc w:val="center"/>
            </w:pPr>
            <w:r>
              <w:t>VIP fra SUND</w:t>
            </w:r>
          </w:p>
        </w:tc>
        <w:tc>
          <w:tcPr>
            <w:tcW w:w="3956" w:type="dxa"/>
            <w:vMerge w:val="restart"/>
          </w:tcPr>
          <w:p w14:paraId="63D9BB6A" w14:textId="267E3100" w:rsidR="002B133F" w:rsidRDefault="002B133F" w:rsidP="002B133F">
            <w:r>
              <w:t>Basismedlemmer</w:t>
            </w:r>
            <w:r w:rsidR="00BD4394">
              <w:t xml:space="preserve"> er</w:t>
            </w:r>
            <w:r>
              <w:t xml:space="preserve"> </w:t>
            </w:r>
            <w:r w:rsidR="000F5B0A">
              <w:t xml:space="preserve">faste medlemmer </w:t>
            </w:r>
            <w:r>
              <w:t>i alle sager samt udvikling og rådgivning på politikker, etc. i det omfang, rektor ønsker det.</w:t>
            </w:r>
          </w:p>
        </w:tc>
      </w:tr>
      <w:tr w:rsidR="002B133F" w14:paraId="4DE23D4A" w14:textId="77777777" w:rsidTr="002B133F">
        <w:tc>
          <w:tcPr>
            <w:tcW w:w="5678" w:type="dxa"/>
            <w:gridSpan w:val="5"/>
          </w:tcPr>
          <w:p w14:paraId="655DDC82" w14:textId="77777777" w:rsidR="002B133F" w:rsidRDefault="002B133F" w:rsidP="002B133F">
            <w:pPr>
              <w:jc w:val="center"/>
            </w:pPr>
            <w:r>
              <w:t>VIP fra HUM</w:t>
            </w:r>
          </w:p>
        </w:tc>
        <w:tc>
          <w:tcPr>
            <w:tcW w:w="3956" w:type="dxa"/>
            <w:vMerge/>
          </w:tcPr>
          <w:p w14:paraId="5CE164BB" w14:textId="77777777" w:rsidR="002B133F" w:rsidRDefault="002B133F" w:rsidP="002B133F"/>
        </w:tc>
      </w:tr>
      <w:tr w:rsidR="002B133F" w14:paraId="2B18B838" w14:textId="77777777" w:rsidTr="002B133F">
        <w:tc>
          <w:tcPr>
            <w:tcW w:w="5678" w:type="dxa"/>
            <w:gridSpan w:val="5"/>
          </w:tcPr>
          <w:p w14:paraId="7B56142D" w14:textId="77777777" w:rsidR="002B133F" w:rsidRDefault="002B133F" w:rsidP="002B133F">
            <w:pPr>
              <w:jc w:val="center"/>
            </w:pPr>
            <w:r>
              <w:t>VIP fra SAMF</w:t>
            </w:r>
          </w:p>
        </w:tc>
        <w:tc>
          <w:tcPr>
            <w:tcW w:w="3956" w:type="dxa"/>
            <w:vMerge/>
          </w:tcPr>
          <w:p w14:paraId="3050E973" w14:textId="77777777" w:rsidR="002B133F" w:rsidRDefault="002B133F" w:rsidP="002B133F"/>
        </w:tc>
      </w:tr>
      <w:tr w:rsidR="002B133F" w14:paraId="4E244A46" w14:textId="77777777" w:rsidTr="002B133F">
        <w:tc>
          <w:tcPr>
            <w:tcW w:w="5678" w:type="dxa"/>
            <w:gridSpan w:val="5"/>
          </w:tcPr>
          <w:p w14:paraId="6E601535" w14:textId="77777777" w:rsidR="002B133F" w:rsidRDefault="002B133F" w:rsidP="002B133F">
            <w:pPr>
              <w:jc w:val="center"/>
            </w:pPr>
            <w:r>
              <w:t>VIP fra TECH</w:t>
            </w:r>
          </w:p>
        </w:tc>
        <w:tc>
          <w:tcPr>
            <w:tcW w:w="3956" w:type="dxa"/>
            <w:vMerge/>
          </w:tcPr>
          <w:p w14:paraId="771A7C6D" w14:textId="77777777" w:rsidR="002B133F" w:rsidRDefault="002B133F" w:rsidP="002B133F"/>
        </w:tc>
      </w:tr>
      <w:tr w:rsidR="002B133F" w14:paraId="63EE56D3" w14:textId="77777777" w:rsidTr="002B133F">
        <w:tc>
          <w:tcPr>
            <w:tcW w:w="5678" w:type="dxa"/>
            <w:gridSpan w:val="5"/>
          </w:tcPr>
          <w:p w14:paraId="61422FD3" w14:textId="77777777" w:rsidR="002B133F" w:rsidRDefault="002B133F" w:rsidP="002B133F">
            <w:pPr>
              <w:jc w:val="center"/>
            </w:pPr>
            <w:r>
              <w:t>VIP fra ENG</w:t>
            </w:r>
          </w:p>
        </w:tc>
        <w:tc>
          <w:tcPr>
            <w:tcW w:w="3956" w:type="dxa"/>
            <w:vMerge/>
          </w:tcPr>
          <w:p w14:paraId="4331AE09" w14:textId="77777777" w:rsidR="002B133F" w:rsidRDefault="002B133F" w:rsidP="002B133F"/>
        </w:tc>
      </w:tr>
      <w:tr w:rsidR="002B133F" w14:paraId="1DFD9F78" w14:textId="77777777" w:rsidTr="002B133F">
        <w:tc>
          <w:tcPr>
            <w:tcW w:w="1135" w:type="dxa"/>
          </w:tcPr>
          <w:p w14:paraId="4985C866" w14:textId="77777777" w:rsidR="002B133F" w:rsidRDefault="002B133F" w:rsidP="002B133F">
            <w:r>
              <w:t>VIP SUND</w:t>
            </w:r>
          </w:p>
        </w:tc>
        <w:tc>
          <w:tcPr>
            <w:tcW w:w="1136" w:type="dxa"/>
          </w:tcPr>
          <w:p w14:paraId="2C65D28A" w14:textId="77777777" w:rsidR="002B133F" w:rsidRDefault="002B133F" w:rsidP="002B133F">
            <w:r>
              <w:t>VIP HUM</w:t>
            </w:r>
          </w:p>
        </w:tc>
        <w:tc>
          <w:tcPr>
            <w:tcW w:w="1136" w:type="dxa"/>
          </w:tcPr>
          <w:p w14:paraId="594AB7AC" w14:textId="77777777" w:rsidR="002B133F" w:rsidRDefault="002B133F" w:rsidP="002B133F">
            <w:r>
              <w:t>VIP SAMF</w:t>
            </w:r>
          </w:p>
        </w:tc>
        <w:tc>
          <w:tcPr>
            <w:tcW w:w="1135" w:type="dxa"/>
          </w:tcPr>
          <w:p w14:paraId="22751C86" w14:textId="77777777" w:rsidR="002B133F" w:rsidRDefault="002B133F" w:rsidP="002B133F">
            <w:r>
              <w:t>VIP TECH</w:t>
            </w:r>
          </w:p>
        </w:tc>
        <w:tc>
          <w:tcPr>
            <w:tcW w:w="1136" w:type="dxa"/>
          </w:tcPr>
          <w:p w14:paraId="01D40EC2" w14:textId="77777777" w:rsidR="002B133F" w:rsidRDefault="002B133F" w:rsidP="002B133F">
            <w:r>
              <w:t>VIP ENG</w:t>
            </w:r>
          </w:p>
        </w:tc>
        <w:tc>
          <w:tcPr>
            <w:tcW w:w="3956" w:type="dxa"/>
          </w:tcPr>
          <w:p w14:paraId="3F46E64B" w14:textId="013B81BE" w:rsidR="002B133F" w:rsidRDefault="002B133F" w:rsidP="002B133F">
            <w:r>
              <w:t xml:space="preserve">Suppleanter. Faste medlemmer </w:t>
            </w:r>
            <w:proofErr w:type="spellStart"/>
            <w:r>
              <w:t>ifm</w:t>
            </w:r>
            <w:proofErr w:type="spellEnd"/>
            <w:r>
              <w:t>.</w:t>
            </w:r>
            <w:r w:rsidR="00017600">
              <w:t xml:space="preserve"> </w:t>
            </w:r>
            <w:proofErr w:type="gramStart"/>
            <w:r>
              <w:t>givne sager for det pågældende fakultet.</w:t>
            </w:r>
            <w:proofErr w:type="gramEnd"/>
            <w:r>
              <w:t xml:space="preserve"> Bistår TAP </w:t>
            </w:r>
            <w:proofErr w:type="spellStart"/>
            <w:r>
              <w:t>ifm</w:t>
            </w:r>
            <w:proofErr w:type="spellEnd"/>
            <w:r>
              <w:t xml:space="preserve">. første sagsfremstilling til </w:t>
            </w:r>
            <w:r w:rsidR="002C6451">
              <w:t>PU</w:t>
            </w:r>
            <w:r>
              <w:t>, indhentning af evt. supplerende materiale undervejs i sag, sondrer behov for beslaglæggelse af materiale, etc. I tilfælde af inhabilitet, rådfører TAP sig med den anden faste VIP (</w:t>
            </w:r>
            <w:r w:rsidR="002C6451">
              <w:t>basismedlemmet</w:t>
            </w:r>
            <w:r>
              <w:t>).</w:t>
            </w:r>
          </w:p>
        </w:tc>
      </w:tr>
      <w:tr w:rsidR="002B133F" w14:paraId="3144923C" w14:textId="77777777" w:rsidTr="002B133F">
        <w:tc>
          <w:tcPr>
            <w:tcW w:w="1135" w:type="dxa"/>
          </w:tcPr>
          <w:p w14:paraId="25DB8F5E" w14:textId="77777777" w:rsidR="002B133F" w:rsidRDefault="002B133F" w:rsidP="002B133F">
            <w:r>
              <w:t>VIP SUND</w:t>
            </w:r>
          </w:p>
        </w:tc>
        <w:tc>
          <w:tcPr>
            <w:tcW w:w="1136" w:type="dxa"/>
          </w:tcPr>
          <w:p w14:paraId="7317DBA4" w14:textId="77777777" w:rsidR="002B133F" w:rsidRDefault="002B133F" w:rsidP="002B133F">
            <w:r>
              <w:t>VIP HUM</w:t>
            </w:r>
          </w:p>
        </w:tc>
        <w:tc>
          <w:tcPr>
            <w:tcW w:w="1136" w:type="dxa"/>
          </w:tcPr>
          <w:p w14:paraId="75522241" w14:textId="77777777" w:rsidR="002B133F" w:rsidRDefault="002B133F" w:rsidP="002B133F">
            <w:r>
              <w:t>VIP SAMF</w:t>
            </w:r>
          </w:p>
        </w:tc>
        <w:tc>
          <w:tcPr>
            <w:tcW w:w="1135" w:type="dxa"/>
          </w:tcPr>
          <w:p w14:paraId="6AF9053B" w14:textId="77777777" w:rsidR="002B133F" w:rsidRDefault="002B133F" w:rsidP="002B133F">
            <w:r>
              <w:t>VIP TECH</w:t>
            </w:r>
          </w:p>
        </w:tc>
        <w:tc>
          <w:tcPr>
            <w:tcW w:w="1136" w:type="dxa"/>
          </w:tcPr>
          <w:p w14:paraId="6E4A9EBE" w14:textId="77777777" w:rsidR="002B133F" w:rsidRDefault="002B133F" w:rsidP="002B133F">
            <w:r>
              <w:t>VIP ENG</w:t>
            </w:r>
          </w:p>
        </w:tc>
        <w:tc>
          <w:tcPr>
            <w:tcW w:w="3956" w:type="dxa"/>
          </w:tcPr>
          <w:p w14:paraId="3FB8D808" w14:textId="5E97C8F8" w:rsidR="002B133F" w:rsidRDefault="002B133F" w:rsidP="002B133F">
            <w:r>
              <w:t xml:space="preserve">Ad-hoc udpegede medlemmer for den givne sag. Bistår </w:t>
            </w:r>
            <w:r w:rsidR="002C6451">
              <w:t>med</w:t>
            </w:r>
            <w:r>
              <w:t xml:space="preserve"> </w:t>
            </w:r>
            <w:proofErr w:type="spellStart"/>
            <w:r>
              <w:t>sagsudredning</w:t>
            </w:r>
            <w:proofErr w:type="spellEnd"/>
            <w:r>
              <w:t xml:space="preserve"> fra udpegningstidspunkt. I tilfælde af inhabilitet udpeges yderligere ad</w:t>
            </w:r>
            <w:r w:rsidR="002C6451">
              <w:t xml:space="preserve"> </w:t>
            </w:r>
            <w:r>
              <w:t>hoc</w:t>
            </w:r>
            <w:r w:rsidR="002C6451">
              <w:t>-</w:t>
            </w:r>
            <w:r>
              <w:t xml:space="preserve">medlemmer som suppleanter for </w:t>
            </w:r>
            <w:r w:rsidR="000F5B0A">
              <w:t>basismedlemmer eller suppleanter</w:t>
            </w:r>
            <w:r>
              <w:t>.</w:t>
            </w:r>
          </w:p>
        </w:tc>
      </w:tr>
      <w:tr w:rsidR="002B133F" w14:paraId="034E6FD5" w14:textId="77777777" w:rsidTr="002B133F">
        <w:tc>
          <w:tcPr>
            <w:tcW w:w="5678" w:type="dxa"/>
            <w:gridSpan w:val="5"/>
          </w:tcPr>
          <w:p w14:paraId="2EAACDC8" w14:textId="77777777" w:rsidR="002B133F" w:rsidRDefault="002B133F" w:rsidP="002B133F">
            <w:pPr>
              <w:jc w:val="center"/>
            </w:pPr>
            <w:r>
              <w:t>TAP-AAU</w:t>
            </w:r>
          </w:p>
        </w:tc>
        <w:tc>
          <w:tcPr>
            <w:tcW w:w="3956" w:type="dxa"/>
          </w:tcPr>
          <w:p w14:paraId="69A53E28" w14:textId="77777777" w:rsidR="002B133F" w:rsidRDefault="002B133F" w:rsidP="002B133F">
            <w:r>
              <w:t>Sekretariatsbetjening fra AAU ledelse. Sekretariatsbetjener alle sager i samarbejde med nedenstående. Bistår desuden praksisudvalget i øvrige anliggender, inkl. udvikling og rådgivning, rapportering til Nævnet for Videnskabelig Uredelighed, m.m.</w:t>
            </w:r>
          </w:p>
        </w:tc>
      </w:tr>
      <w:tr w:rsidR="002B133F" w14:paraId="03110D24" w14:textId="77777777" w:rsidTr="002B133F">
        <w:tc>
          <w:tcPr>
            <w:tcW w:w="1135" w:type="dxa"/>
          </w:tcPr>
          <w:p w14:paraId="7324F60C" w14:textId="77777777" w:rsidR="002B133F" w:rsidRDefault="002B133F" w:rsidP="002B133F">
            <w:r>
              <w:t>TAP SUND</w:t>
            </w:r>
          </w:p>
        </w:tc>
        <w:tc>
          <w:tcPr>
            <w:tcW w:w="1136" w:type="dxa"/>
          </w:tcPr>
          <w:p w14:paraId="6C0028FD" w14:textId="77777777" w:rsidR="002B133F" w:rsidRDefault="002B133F" w:rsidP="002B133F">
            <w:r>
              <w:t>TAP HUM</w:t>
            </w:r>
          </w:p>
        </w:tc>
        <w:tc>
          <w:tcPr>
            <w:tcW w:w="1136" w:type="dxa"/>
          </w:tcPr>
          <w:p w14:paraId="5D3161C7" w14:textId="77777777" w:rsidR="002B133F" w:rsidRDefault="002B133F" w:rsidP="002B133F">
            <w:r>
              <w:t>TAP SAMF</w:t>
            </w:r>
          </w:p>
        </w:tc>
        <w:tc>
          <w:tcPr>
            <w:tcW w:w="1135" w:type="dxa"/>
          </w:tcPr>
          <w:p w14:paraId="4A80F07A" w14:textId="77777777" w:rsidR="002B133F" w:rsidRDefault="002B133F" w:rsidP="002B133F">
            <w:r>
              <w:t>TAP TECH</w:t>
            </w:r>
          </w:p>
        </w:tc>
        <w:tc>
          <w:tcPr>
            <w:tcW w:w="1136" w:type="dxa"/>
          </w:tcPr>
          <w:p w14:paraId="4F964259" w14:textId="77777777" w:rsidR="002B133F" w:rsidRDefault="002B133F" w:rsidP="002B133F">
            <w:r>
              <w:t>TAP ENG</w:t>
            </w:r>
          </w:p>
        </w:tc>
        <w:tc>
          <w:tcPr>
            <w:tcW w:w="3956" w:type="dxa"/>
          </w:tcPr>
          <w:p w14:paraId="527C3BDA" w14:textId="77777777" w:rsidR="002B133F" w:rsidRDefault="002B133F" w:rsidP="002B133F">
            <w:r>
              <w:t>Sekretariatsbetjening fra det fakultet, som sagen kommer fra</w:t>
            </w:r>
          </w:p>
        </w:tc>
      </w:tr>
    </w:tbl>
    <w:p w14:paraId="4031C39E" w14:textId="77777777" w:rsidR="002B133F" w:rsidRDefault="002B133F" w:rsidP="002B133F">
      <w:r>
        <w:t>Tabel 1: Oversigt over praksisudvalgets medlemmer og sekretariatsbetjening.</w:t>
      </w:r>
    </w:p>
    <w:p w14:paraId="502A5E50" w14:textId="77777777" w:rsidR="004E7A9B" w:rsidRDefault="004E7A9B" w:rsidP="002B133F"/>
    <w:p w14:paraId="047112B6" w14:textId="77777777" w:rsidR="006B2FFB" w:rsidRDefault="00325322" w:rsidP="006B2FFB">
      <w:pPr>
        <w:pStyle w:val="Overskrift3"/>
      </w:pPr>
      <w:bookmarkStart w:id="4" w:name="_Toc482200256"/>
      <w:r>
        <w:t>1.2</w:t>
      </w:r>
      <w:r w:rsidR="00536655">
        <w:t xml:space="preserve">. </w:t>
      </w:r>
      <w:r w:rsidR="006B2FFB">
        <w:t>Sekretariatsbistand/sagsbehandling</w:t>
      </w:r>
      <w:bookmarkEnd w:id="4"/>
    </w:p>
    <w:p w14:paraId="00E775F6" w14:textId="62CFD44B" w:rsidR="000945B3" w:rsidRDefault="000945B3" w:rsidP="000945B3">
      <w:r>
        <w:t xml:space="preserve">Et </w:t>
      </w:r>
      <w:r w:rsidR="00C06FA2">
        <w:t>forretnings</w:t>
      </w:r>
      <w:r>
        <w:t>udvalg bestående af formand</w:t>
      </w:r>
      <w:r w:rsidR="00BD4394">
        <w:t xml:space="preserve"> og</w:t>
      </w:r>
      <w:r w:rsidR="002C6451">
        <w:t xml:space="preserve"> </w:t>
      </w:r>
      <w:r w:rsidR="00BD4394">
        <w:t>suppleanten</w:t>
      </w:r>
      <w:r>
        <w:t xml:space="preserve"> fra det givne fakultet (eller </w:t>
      </w:r>
      <w:r w:rsidR="00BD4394">
        <w:t>basismedlem</w:t>
      </w:r>
      <w:r>
        <w:t>, hvis der er tale om inhabilitet</w:t>
      </w:r>
      <w:r w:rsidR="002C6451">
        <w:t xml:space="preserve"> eller</w:t>
      </w:r>
      <w:r>
        <w:t xml:space="preserve"> fravær </w:t>
      </w:r>
      <w:r w:rsidR="00BD4394">
        <w:t>af suppleanten</w:t>
      </w:r>
      <w:r>
        <w:t xml:space="preserve">) bistået af </w:t>
      </w:r>
      <w:proofErr w:type="spellStart"/>
      <w:r>
        <w:t>fak</w:t>
      </w:r>
      <w:proofErr w:type="spellEnd"/>
      <w:r>
        <w:t>. TAP og RS-TAP er ansvarlige for at foretage den indledende behandling af sagen, herunder:</w:t>
      </w:r>
    </w:p>
    <w:p w14:paraId="4AA5076D" w14:textId="77777777" w:rsidR="00CB4CD5" w:rsidRDefault="00CB4CD5" w:rsidP="00C06FA2">
      <w:pPr>
        <w:pStyle w:val="Listeafsnit"/>
        <w:numPr>
          <w:ilvl w:val="0"/>
          <w:numId w:val="4"/>
        </w:numPr>
      </w:pPr>
      <w:r>
        <w:t>Orientering af indklagede</w:t>
      </w:r>
      <w:r w:rsidR="00017600">
        <w:t>.</w:t>
      </w:r>
    </w:p>
    <w:p w14:paraId="381ACF1E" w14:textId="05FE92A4" w:rsidR="000945B3" w:rsidRDefault="005342A4" w:rsidP="00C06FA2">
      <w:pPr>
        <w:pStyle w:val="Listeafsnit"/>
        <w:numPr>
          <w:ilvl w:val="0"/>
          <w:numId w:val="4"/>
        </w:numPr>
      </w:pPr>
      <w:r>
        <w:t>Efter en konkret vurdering af behovet herfor evt. kan a</w:t>
      </w:r>
      <w:r w:rsidR="000945B3">
        <w:t xml:space="preserve">nmode om beslaglæggelse eller begrænsning af indklagedes adgang til eks. laboratorier, materialer, data, eller lignende. Begrænsning eller beslaglæggelse aftales i givet fald med hhv. dekan og institutleder for indklagede, og institutlederen sørger for, at der træffes de nødvendige foranstaltninger. </w:t>
      </w:r>
    </w:p>
    <w:p w14:paraId="77889420" w14:textId="77777777" w:rsidR="000945B3" w:rsidRDefault="000945B3" w:rsidP="00C06FA2">
      <w:pPr>
        <w:pStyle w:val="Listeafsnit"/>
        <w:numPr>
          <w:ilvl w:val="0"/>
          <w:numId w:val="4"/>
        </w:numPr>
      </w:pPr>
      <w:r>
        <w:t>Iværksætte evt. screening og indhente faglig vurdering heraf.</w:t>
      </w:r>
    </w:p>
    <w:p w14:paraId="4DA794D9" w14:textId="3E41E444" w:rsidR="000945B3" w:rsidRDefault="000F6D75" w:rsidP="00C06FA2">
      <w:pPr>
        <w:pStyle w:val="Listeafsnit"/>
        <w:numPr>
          <w:ilvl w:val="0"/>
          <w:numId w:val="4"/>
        </w:numPr>
      </w:pPr>
      <w:r>
        <w:lastRenderedPageBreak/>
        <w:t>Iværksætte andre nødvendige indledende undersøgelser til afgørelse af,</w:t>
      </w:r>
      <w:r w:rsidR="006F4F07">
        <w:t xml:space="preserve"> hvorledes forholdet skal kategoriseres efter lov om videnskabelig uredelighed</w:t>
      </w:r>
    </w:p>
    <w:p w14:paraId="3106212C" w14:textId="77777777" w:rsidR="000F6D75" w:rsidRDefault="000F6D75" w:rsidP="00C06FA2">
      <w:pPr>
        <w:pStyle w:val="Listeafsnit"/>
        <w:numPr>
          <w:ilvl w:val="0"/>
          <w:numId w:val="4"/>
        </w:numPr>
      </w:pPr>
      <w:r>
        <w:t>Indgå i dialog med NVU</w:t>
      </w:r>
      <w:r w:rsidR="00017600">
        <w:t>.</w:t>
      </w:r>
    </w:p>
    <w:p w14:paraId="533374BE" w14:textId="77777777" w:rsidR="000945B3" w:rsidRDefault="000945B3" w:rsidP="00C06FA2">
      <w:pPr>
        <w:pStyle w:val="Listeafsnit"/>
        <w:numPr>
          <w:ilvl w:val="0"/>
          <w:numId w:val="4"/>
        </w:numPr>
      </w:pPr>
      <w:r>
        <w:t>Vurdere om sagen er åbenbart grundløs og træffe afgørelse herom.</w:t>
      </w:r>
    </w:p>
    <w:p w14:paraId="78127C1B" w14:textId="77777777" w:rsidR="000945B3" w:rsidRDefault="000945B3" w:rsidP="00C06FA2">
      <w:pPr>
        <w:pStyle w:val="Listeafsnit"/>
      </w:pPr>
    </w:p>
    <w:p w14:paraId="783004E7" w14:textId="6F3A689E" w:rsidR="00BD4394" w:rsidRDefault="00BD4394" w:rsidP="00CB4CD5">
      <w:r>
        <w:t>I tilfælde af formandens inhabilite</w:t>
      </w:r>
      <w:r w:rsidR="002C6451">
        <w:t>t eller fravær indtræder næstformanden</w:t>
      </w:r>
      <w:r>
        <w:t xml:space="preserve"> midlertidig</w:t>
      </w:r>
      <w:r w:rsidR="002C6451">
        <w:t xml:space="preserve"> som</w:t>
      </w:r>
      <w:r>
        <w:t xml:space="preserve"> formand for udvalget til behandling af den konkrete sag.</w:t>
      </w:r>
    </w:p>
    <w:p w14:paraId="6538FDBD" w14:textId="6757B91F" w:rsidR="00CB4CD5" w:rsidRDefault="00CB4CD5" w:rsidP="00CB4CD5">
      <w:r>
        <w:t>P</w:t>
      </w:r>
      <w:r w:rsidR="002C6451">
        <w:t>U AAU</w:t>
      </w:r>
      <w:r>
        <w:t xml:space="preserve"> sekretariatsbetjenes af Rektorsekretariatet og det fakultet, som en given sag stammer fra.</w:t>
      </w:r>
    </w:p>
    <w:p w14:paraId="566B242F" w14:textId="77777777" w:rsidR="00C06FA2" w:rsidRDefault="00BF7C73" w:rsidP="006B2FFB">
      <w:r>
        <w:t xml:space="preserve">Fakultetets sekretariatsmedarbejder(e) er – i samarbejde med de videnskabelige medarbejdere fra det givne fakultet, der deltager i behandlingen af en given sag, samt sekretæren fra </w:t>
      </w:r>
      <w:r w:rsidR="00F01DEE">
        <w:t>Rektorsekretariatet</w:t>
      </w:r>
      <w:r w:rsidR="00195EAA">
        <w:t xml:space="preserve"> -</w:t>
      </w:r>
      <w:r>
        <w:t xml:space="preserve"> ansvarlige for at indhente det releva</w:t>
      </w:r>
      <w:r w:rsidR="00E430C3">
        <w:t>nte materiale for en given sag</w:t>
      </w:r>
      <w:r w:rsidR="003664C0">
        <w:t>, herunder at foretage evt. plagiatscreening og faglig</w:t>
      </w:r>
      <w:r w:rsidR="00017600">
        <w:t>t</w:t>
      </w:r>
      <w:r w:rsidR="003664C0">
        <w:t xml:space="preserve"> vurder</w:t>
      </w:r>
      <w:r w:rsidR="00017600">
        <w:t>e</w:t>
      </w:r>
      <w:r w:rsidR="003664C0">
        <w:t xml:space="preserve"> denne.</w:t>
      </w:r>
      <w:r w:rsidR="00C06FA2">
        <w:t xml:space="preserve"> </w:t>
      </w:r>
    </w:p>
    <w:p w14:paraId="675807D2" w14:textId="6BCD1A8E" w:rsidR="00E430C3" w:rsidRDefault="00BF7C73" w:rsidP="006B2FFB">
      <w:r>
        <w:t>Sagsfremstillingen</w:t>
      </w:r>
      <w:r w:rsidR="00F01DEE">
        <w:t xml:space="preserve"> til udvalgets</w:t>
      </w:r>
      <w:r w:rsidR="003664C0">
        <w:t xml:space="preserve"> 1. møde</w:t>
      </w:r>
      <w:r w:rsidR="00F01DEE">
        <w:t>behandling af sagen</w:t>
      </w:r>
      <w:r>
        <w:t xml:space="preserve"> udarbejdes af sekretariatsmedarbejderne (fra hhv. </w:t>
      </w:r>
      <w:r w:rsidR="00F01DEE">
        <w:t>Rektorsekretariatet</w:t>
      </w:r>
      <w:r>
        <w:t xml:space="preserve"> og fakultetet) i samarbejd</w:t>
      </w:r>
      <w:r w:rsidR="00694370">
        <w:t>e</w:t>
      </w:r>
      <w:r>
        <w:t xml:space="preserve"> med nævnte videnskabelige medarbejder</w:t>
      </w:r>
      <w:r w:rsidR="00694370">
        <w:t>e</w:t>
      </w:r>
      <w:r>
        <w:t xml:space="preserve">. Det </w:t>
      </w:r>
      <w:r w:rsidR="00F01DEE">
        <w:t>skal</w:t>
      </w:r>
      <w:r>
        <w:t xml:space="preserve"> af </w:t>
      </w:r>
      <w:r w:rsidR="00694370">
        <w:t xml:space="preserve">denne </w:t>
      </w:r>
      <w:r>
        <w:t>sagsfremstillin</w:t>
      </w:r>
      <w:r w:rsidR="00C90C5B">
        <w:t>g fremgå, om sagen vurderes at</w:t>
      </w:r>
      <w:r>
        <w:t xml:space="preserve"> opfylde de grundlæggende kriterier</w:t>
      </w:r>
      <w:r w:rsidR="001D01CD">
        <w:t xml:space="preserve"> for at udgøre en </w:t>
      </w:r>
      <w:r w:rsidR="003664C0">
        <w:t>sag</w:t>
      </w:r>
      <w:r w:rsidR="00F34858">
        <w:t xml:space="preserve"> om forfalskning, fabrikation eller plagiat jf. l</w:t>
      </w:r>
      <w:r w:rsidR="00EE60E0">
        <w:t>ov om videnskabelig uredelighed,</w:t>
      </w:r>
      <w:r w:rsidR="00F34858">
        <w:t xml:space="preserve"> § 3, stk. 1</w:t>
      </w:r>
      <w:r w:rsidR="001D01CD">
        <w:t xml:space="preserve"> eller </w:t>
      </w:r>
      <w:r w:rsidR="003664C0">
        <w:t>en sag om</w:t>
      </w:r>
      <w:r>
        <w:t xml:space="preserve"> </w:t>
      </w:r>
      <w:r w:rsidR="000801A5">
        <w:t>et tilfælde af tvivlsom forskningspraksis</w:t>
      </w:r>
      <w:r>
        <w:t>, det vil sige</w:t>
      </w:r>
      <w:r w:rsidR="00F01DEE">
        <w:t>,</w:t>
      </w:r>
      <w:r>
        <w:t xml:space="preserve"> om der foreligger et videnskabeligt produkt, om det implicerer </w:t>
      </w:r>
      <w:r w:rsidR="00694370">
        <w:t>en forsk</w:t>
      </w:r>
      <w:r w:rsidR="00E430C3">
        <w:t>er jvf. lovens definition, etc.</w:t>
      </w:r>
      <w:r w:rsidR="003664C0">
        <w:t xml:space="preserve"> Ved udvalgets indledende </w:t>
      </w:r>
      <w:r w:rsidR="000F6D75">
        <w:t>møde</w:t>
      </w:r>
      <w:r w:rsidR="003664C0">
        <w:t>behandling af sagen træffes</w:t>
      </w:r>
      <w:r w:rsidR="000F6D75">
        <w:t xml:space="preserve"> afgørelse om, om sagen skal:</w:t>
      </w:r>
    </w:p>
    <w:p w14:paraId="373100F2" w14:textId="77777777" w:rsidR="000F6D75" w:rsidRDefault="000F6D75" w:rsidP="002B133F">
      <w:pPr>
        <w:pStyle w:val="Listeafsnit"/>
        <w:numPr>
          <w:ilvl w:val="0"/>
          <w:numId w:val="5"/>
        </w:numPr>
      </w:pPr>
      <w:r>
        <w:t>Videresendes til NVU</w:t>
      </w:r>
    </w:p>
    <w:p w14:paraId="6DFE0ED7" w14:textId="77777777" w:rsidR="000F6D75" w:rsidRDefault="000F6D75" w:rsidP="002B133F">
      <w:pPr>
        <w:pStyle w:val="Listeafsnit"/>
        <w:numPr>
          <w:ilvl w:val="0"/>
          <w:numId w:val="5"/>
        </w:numPr>
      </w:pPr>
      <w:r>
        <w:t>Realitetsbehandles ved PU AAU</w:t>
      </w:r>
    </w:p>
    <w:p w14:paraId="468C4085" w14:textId="77777777" w:rsidR="000F6D75" w:rsidRDefault="000F6D75" w:rsidP="002B133F">
      <w:pPr>
        <w:pStyle w:val="Listeafsnit"/>
        <w:numPr>
          <w:ilvl w:val="0"/>
          <w:numId w:val="5"/>
        </w:numPr>
      </w:pPr>
      <w:r>
        <w:t>Afvises og henvises til behandling ved andre institutioner/linjeledelse på AAU</w:t>
      </w:r>
    </w:p>
    <w:p w14:paraId="0D94163F" w14:textId="7144A650" w:rsidR="000F6D75" w:rsidRDefault="000F6D75" w:rsidP="000F6D75">
      <w:r>
        <w:t xml:space="preserve">Hvis </w:t>
      </w:r>
      <w:r w:rsidR="002C6451">
        <w:t>PU AAU</w:t>
      </w:r>
      <w:r>
        <w:t xml:space="preserve"> beslutter at optage sagen til behandling</w:t>
      </w:r>
      <w:r w:rsidR="00CB4CD5">
        <w:t>,</w:t>
      </w:r>
      <w:r>
        <w:t xml:space="preserve"> forberedes sagen til 2. møde, herunder evt. yderligere undersøgelser, evt. partshøring af den indklagede og </w:t>
      </w:r>
      <w:r w:rsidR="00CB4CD5">
        <w:t>udfærdigelse af sagsfremstilling. Efter mødet skrive</w:t>
      </w:r>
      <w:r w:rsidR="00131B07">
        <w:t>s</w:t>
      </w:r>
      <w:r w:rsidR="00CB4CD5">
        <w:t xml:space="preserve"> udvalgets </w:t>
      </w:r>
      <w:r>
        <w:t>udtalelse</w:t>
      </w:r>
      <w:r w:rsidR="00CB4CD5">
        <w:t xml:space="preserve"> i sagen</w:t>
      </w:r>
      <w:r>
        <w:t>.</w:t>
      </w:r>
      <w:r w:rsidR="00131B07">
        <w:t xml:space="preserve"> Det aftales i forbindelse med behandlingen af den givne sag, hvem der skriver udtalelsen.</w:t>
      </w:r>
      <w:r>
        <w:t xml:space="preserve"> </w:t>
      </w:r>
      <w:r w:rsidR="00F04548">
        <w:t>Udtalelsen afgives til rektor (se videre i afsnit 2.2. om sanktioner)</w:t>
      </w:r>
      <w:r w:rsidR="004E2661">
        <w:rPr>
          <w:rStyle w:val="Fodnotehenvisning"/>
        </w:rPr>
        <w:footnoteReference w:id="2"/>
      </w:r>
      <w:r w:rsidR="00F04548">
        <w:t>.</w:t>
      </w:r>
    </w:p>
    <w:p w14:paraId="05261FE5" w14:textId="77777777" w:rsidR="00325322" w:rsidRDefault="00325322">
      <w:pPr>
        <w:pStyle w:val="Overskrift3"/>
      </w:pPr>
      <w:bookmarkStart w:id="5" w:name="_Toc482200257"/>
      <w:r>
        <w:t>1.3. Ressourcer/omkostningsdækning</w:t>
      </w:r>
      <w:bookmarkEnd w:id="5"/>
    </w:p>
    <w:p w14:paraId="22A23FBA" w14:textId="7BF64F31" w:rsidR="006D54EC" w:rsidRDefault="000915B9" w:rsidP="00325322">
      <w:r>
        <w:t xml:space="preserve"> </w:t>
      </w:r>
      <w:r w:rsidR="002C6451">
        <w:t xml:space="preserve">Det vurderes, at institutionen skal </w:t>
      </w:r>
      <w:r>
        <w:t>afsætte ressourcer til såvel</w:t>
      </w:r>
      <w:r w:rsidR="002C6451">
        <w:t xml:space="preserve"> TAP som</w:t>
      </w:r>
      <w:r>
        <w:t xml:space="preserve"> de faste VIP </w:t>
      </w:r>
      <w:r w:rsidR="006D54EC">
        <w:t>og de ad</w:t>
      </w:r>
      <w:r w:rsidR="002C6451">
        <w:t xml:space="preserve"> </w:t>
      </w:r>
      <w:r w:rsidR="006D54EC">
        <w:t xml:space="preserve">hoc udpegede </w:t>
      </w:r>
      <w:r>
        <w:t>medlemmers deltagelse i praksisudvalgets arbejde</w:t>
      </w:r>
      <w:r w:rsidR="006D54EC">
        <w:t xml:space="preserve"> efter et løbende skøn over omfanget, vurderet i forbindelse med den årlige rapportering.</w:t>
      </w:r>
    </w:p>
    <w:p w14:paraId="45738A80" w14:textId="34DB5A08" w:rsidR="000915B9" w:rsidRDefault="006D54EC" w:rsidP="00325322">
      <w:r>
        <w:t xml:space="preserve">I forbindelse med særlige udviklingsopgaver afsætter rektor på forhånd særlige midler, eks. i forbindelse med større interne undersøgelser af forskellige satsningers effekter, nedsættelsen af evt. </w:t>
      </w:r>
      <w:r w:rsidR="008A02A8">
        <w:t>”</w:t>
      </w:r>
      <w:proofErr w:type="spellStart"/>
      <w:r w:rsidR="008A02A8">
        <w:t>n</w:t>
      </w:r>
      <w:r>
        <w:t>amed</w:t>
      </w:r>
      <w:proofErr w:type="spellEnd"/>
      <w:r>
        <w:t xml:space="preserve"> </w:t>
      </w:r>
      <w:r w:rsidR="008A02A8">
        <w:t>p</w:t>
      </w:r>
      <w:r>
        <w:t>ersons</w:t>
      </w:r>
      <w:r w:rsidR="008A02A8">
        <w:t>”</w:t>
      </w:r>
      <w:r>
        <w:t xml:space="preserve"> infrastrukturer, særlige </w:t>
      </w:r>
      <w:proofErr w:type="spellStart"/>
      <w:r w:rsidR="00BE3A17">
        <w:t>R</w:t>
      </w:r>
      <w:r>
        <w:t>eview</w:t>
      </w:r>
      <w:proofErr w:type="spellEnd"/>
      <w:r>
        <w:t xml:space="preserve"> </w:t>
      </w:r>
      <w:r w:rsidR="00BE3A17">
        <w:t>B</w:t>
      </w:r>
      <w:r>
        <w:t>oards, afholdelsen af interne konferencer, deltagelsen i nationale netværksmøder og lignende.</w:t>
      </w:r>
    </w:p>
    <w:p w14:paraId="7C9538B9" w14:textId="77777777" w:rsidR="006B2FFB" w:rsidRDefault="00536655" w:rsidP="006B2FFB">
      <w:pPr>
        <w:pStyle w:val="Overskrift2"/>
      </w:pPr>
      <w:bookmarkStart w:id="6" w:name="_Toc482200258"/>
      <w:r>
        <w:lastRenderedPageBreak/>
        <w:t xml:space="preserve">2. </w:t>
      </w:r>
      <w:r w:rsidR="006B2FFB">
        <w:t>Kompetence</w:t>
      </w:r>
      <w:bookmarkEnd w:id="6"/>
    </w:p>
    <w:p w14:paraId="03AE0473" w14:textId="77777777" w:rsidR="006B2FFB" w:rsidRDefault="00536655" w:rsidP="006B2FFB">
      <w:pPr>
        <w:pStyle w:val="Overskrift3"/>
      </w:pPr>
      <w:bookmarkStart w:id="7" w:name="_Toc482200259"/>
      <w:r>
        <w:t xml:space="preserve">2.1. </w:t>
      </w:r>
      <w:r w:rsidR="006B2FFB">
        <w:t>Udvalgets portefølje</w:t>
      </w:r>
      <w:bookmarkEnd w:id="7"/>
    </w:p>
    <w:p w14:paraId="45ED7157" w14:textId="77777777" w:rsidR="006D54EC" w:rsidRDefault="006D54EC" w:rsidP="00D03BE5">
      <w:r>
        <w:t>Udvalget skal have til opgave at:</w:t>
      </w:r>
    </w:p>
    <w:p w14:paraId="4121EDF9" w14:textId="5D074F94" w:rsidR="006D54EC" w:rsidRDefault="008A02A8" w:rsidP="006D54EC">
      <w:pPr>
        <w:pStyle w:val="Listeafsnit"/>
        <w:numPr>
          <w:ilvl w:val="0"/>
          <w:numId w:val="1"/>
        </w:numPr>
      </w:pPr>
      <w:r>
        <w:t>B</w:t>
      </w:r>
      <w:r w:rsidR="006D54EC" w:rsidRPr="006D54EC">
        <w:t xml:space="preserve">ehandle konkrete sager om </w:t>
      </w:r>
      <w:r w:rsidR="000801A5">
        <w:t xml:space="preserve">tilfælde af tvivlsom </w:t>
      </w:r>
      <w:r w:rsidR="006D54EC" w:rsidRPr="006D54EC">
        <w:t>forskningspraksis</w:t>
      </w:r>
      <w:r w:rsidR="00031F2E">
        <w:t xml:space="preserve">, </w:t>
      </w:r>
      <w:r w:rsidR="00BE3A17">
        <w:t>inkl.</w:t>
      </w:r>
      <w:r w:rsidR="00031F2E">
        <w:t xml:space="preserve"> sager om selv-plagiering</w:t>
      </w:r>
    </w:p>
    <w:p w14:paraId="4DB33B5A" w14:textId="7C84D43A" w:rsidR="000F09AC" w:rsidRDefault="008A02A8" w:rsidP="006D54EC">
      <w:pPr>
        <w:pStyle w:val="Listeafsnit"/>
        <w:numPr>
          <w:ilvl w:val="0"/>
          <w:numId w:val="1"/>
        </w:numPr>
      </w:pPr>
      <w:r>
        <w:t>V</w:t>
      </w:r>
      <w:r w:rsidR="000F09AC">
        <w:t>ideresende evt. sager om fabrikering</w:t>
      </w:r>
      <w:r w:rsidR="000801A5">
        <w:t>, forfalskning</w:t>
      </w:r>
      <w:r w:rsidR="000F09AC">
        <w:t xml:space="preserve"> eller plagiering til Nævnet for Videnskabelig Uredelighed (NVU) i overensstemmelse med lov herom,</w:t>
      </w:r>
    </w:p>
    <w:p w14:paraId="6FF8D9FD" w14:textId="0ECEB1C1" w:rsidR="000F09AC" w:rsidRDefault="008A02A8" w:rsidP="006D54EC">
      <w:pPr>
        <w:pStyle w:val="Listeafsnit"/>
        <w:numPr>
          <w:ilvl w:val="0"/>
          <w:numId w:val="1"/>
        </w:numPr>
      </w:pPr>
      <w:r>
        <w:t>B</w:t>
      </w:r>
      <w:r w:rsidR="000F09AC">
        <w:t>istå NVU i det fornødne omfang jvf. lov herom</w:t>
      </w:r>
      <w:r w:rsidR="00C90C5B">
        <w:t xml:space="preserve"> og retningslinjer herfor</w:t>
      </w:r>
      <w:r w:rsidR="000F09AC">
        <w:t>,</w:t>
      </w:r>
    </w:p>
    <w:p w14:paraId="38CFA723" w14:textId="2A85F62E" w:rsidR="000F09AC" w:rsidRDefault="008A02A8" w:rsidP="000F09AC">
      <w:pPr>
        <w:pStyle w:val="Listeafsnit"/>
        <w:numPr>
          <w:ilvl w:val="0"/>
          <w:numId w:val="1"/>
        </w:numPr>
      </w:pPr>
      <w:r>
        <w:t>U</w:t>
      </w:r>
      <w:r w:rsidR="000F09AC" w:rsidRPr="000F09AC">
        <w:t>darbejde en opsummerende rapport om de sager</w:t>
      </w:r>
      <w:r w:rsidR="006350CA">
        <w:t xml:space="preserve"> om tilfælde af tvivlsom forskningspraksis</w:t>
      </w:r>
      <w:r w:rsidR="000F09AC" w:rsidRPr="000F09AC">
        <w:t>, udvalget har behandlet, en gang om året til rektor</w:t>
      </w:r>
      <w:r w:rsidR="00FB6687">
        <w:t>, de akademiske råd</w:t>
      </w:r>
      <w:r w:rsidR="000F09AC">
        <w:t xml:space="preserve"> og NVU jvf. lov </w:t>
      </w:r>
      <w:r w:rsidR="00C90C5B">
        <w:t xml:space="preserve">herom </w:t>
      </w:r>
      <w:r w:rsidR="000F09AC">
        <w:t>og gældende retningslinjer herfor</w:t>
      </w:r>
      <w:r w:rsidR="00C90C5B">
        <w:t>,</w:t>
      </w:r>
    </w:p>
    <w:p w14:paraId="114BB6AB" w14:textId="10A9C615" w:rsidR="000F09AC" w:rsidRDefault="008A02A8" w:rsidP="006D54EC">
      <w:pPr>
        <w:pStyle w:val="Listeafsnit"/>
        <w:numPr>
          <w:ilvl w:val="0"/>
          <w:numId w:val="1"/>
        </w:numPr>
      </w:pPr>
      <w:r>
        <w:t>F</w:t>
      </w:r>
      <w:r w:rsidR="000F09AC">
        <w:t>oreslå konkrete udvikli</w:t>
      </w:r>
      <w:r w:rsidR="005B6FCC">
        <w:t>ngsbehov i forhold til efterlevels</w:t>
      </w:r>
      <w:r w:rsidR="000F09AC">
        <w:t xml:space="preserve">en af </w:t>
      </w:r>
      <w:r w:rsidR="005917CE">
        <w:t>D</w:t>
      </w:r>
      <w:r w:rsidR="000F09AC">
        <w:t xml:space="preserve">en danske kodeks for </w:t>
      </w:r>
      <w:r w:rsidR="005917CE">
        <w:t xml:space="preserve">integritet i </w:t>
      </w:r>
      <w:r w:rsidR="000F09AC">
        <w:t>forskning på Aalborg Universitet</w:t>
      </w:r>
      <w:r w:rsidR="00C90C5B">
        <w:t>,</w:t>
      </w:r>
    </w:p>
    <w:p w14:paraId="20AB8681" w14:textId="3384BC70" w:rsidR="000F09AC" w:rsidRDefault="008A02A8" w:rsidP="006D54EC">
      <w:pPr>
        <w:pStyle w:val="Listeafsnit"/>
        <w:numPr>
          <w:ilvl w:val="0"/>
          <w:numId w:val="1"/>
        </w:numPr>
      </w:pPr>
      <w:r>
        <w:t>F</w:t>
      </w:r>
      <w:r w:rsidR="000F09AC">
        <w:t>orestå evt. udviklingsforløb, der ikke naturligt er forankret andetsteds i organisationen,</w:t>
      </w:r>
    </w:p>
    <w:p w14:paraId="6F53C82B" w14:textId="063DEC95" w:rsidR="000F09AC" w:rsidRDefault="008A02A8" w:rsidP="000F09AC">
      <w:pPr>
        <w:pStyle w:val="Listeafsnit"/>
        <w:numPr>
          <w:ilvl w:val="0"/>
          <w:numId w:val="1"/>
        </w:numPr>
      </w:pPr>
      <w:r>
        <w:t>U</w:t>
      </w:r>
      <w:r w:rsidR="000F09AC">
        <w:t>darbejde rapport for de evt. udviklingsforløb, udvalget meddeles ansvar for (jvf. konkret aftale).</w:t>
      </w:r>
    </w:p>
    <w:p w14:paraId="7C331A7F" w14:textId="77777777" w:rsidR="00534961" w:rsidRDefault="00CF4781" w:rsidP="00D03BE5">
      <w:r>
        <w:t xml:space="preserve">Definitioner af </w:t>
      </w:r>
      <w:r w:rsidR="00534961">
        <w:t xml:space="preserve">udvalgets </w:t>
      </w:r>
      <w:proofErr w:type="spellStart"/>
      <w:r w:rsidR="00534961">
        <w:t>sagsportef</w:t>
      </w:r>
      <w:r>
        <w:t>ølje</w:t>
      </w:r>
      <w:proofErr w:type="spellEnd"/>
      <w:r w:rsidR="00534961">
        <w:t>:</w:t>
      </w:r>
    </w:p>
    <w:p w14:paraId="4F8C6429" w14:textId="77777777" w:rsidR="00534961" w:rsidRDefault="00BE3A17" w:rsidP="007776D3">
      <w:pPr>
        <w:pStyle w:val="Listeafsnit"/>
        <w:numPr>
          <w:ilvl w:val="0"/>
          <w:numId w:val="3"/>
        </w:numPr>
      </w:pPr>
      <w:r w:rsidRPr="00080A74">
        <w:t>I</w:t>
      </w:r>
      <w:r w:rsidR="00534961" w:rsidRPr="00080A74">
        <w:t>ndledende behandling</w:t>
      </w:r>
      <w:r w:rsidR="00534961">
        <w:t xml:space="preserve"> af sager om brud på ansvarlig forskningspraksis, der opfylder kriterierne: </w:t>
      </w:r>
      <w:r w:rsidR="00534961" w:rsidRPr="00080A74">
        <w:t>FFP</w:t>
      </w:r>
      <w:r w:rsidR="00534961">
        <w:t xml:space="preserve"> begået </w:t>
      </w:r>
      <w:r w:rsidR="00534961" w:rsidRPr="00080A74">
        <w:t>forsætligt eller groft uagtsomt</w:t>
      </w:r>
      <w:r w:rsidR="00534961">
        <w:t xml:space="preserve"> vedrørende et </w:t>
      </w:r>
      <w:r w:rsidR="00534961" w:rsidRPr="00080A74">
        <w:t>videnskabeligt produkt</w:t>
      </w:r>
      <w:r w:rsidR="00534961">
        <w:t xml:space="preserve"> (frembragt med </w:t>
      </w:r>
      <w:r w:rsidR="00534961" w:rsidRPr="00080A74">
        <w:t>hel eller delvis dansk støtte</w:t>
      </w:r>
      <w:r w:rsidR="00534961">
        <w:t xml:space="preserve">) og begået af en </w:t>
      </w:r>
      <w:r w:rsidR="00534961" w:rsidRPr="00080A74">
        <w:t>VIP omfattet af lovforslagets forskerdefinition</w:t>
      </w:r>
      <w:r w:rsidR="00534961">
        <w:t xml:space="preserve">, og som senere </w:t>
      </w:r>
      <w:r w:rsidR="00534961" w:rsidRPr="00080A74">
        <w:t>afgives til NVU</w:t>
      </w:r>
      <w:r w:rsidR="00A10F23">
        <w:t xml:space="preserve"> til behandling af spørgsmålet om videnskabelig uredelighed</w:t>
      </w:r>
      <w:r>
        <w:t>,</w:t>
      </w:r>
    </w:p>
    <w:p w14:paraId="57EB53A2" w14:textId="16C8A62C" w:rsidR="00534961" w:rsidRPr="007776D3" w:rsidRDefault="006F1EAA" w:rsidP="007776D3">
      <w:pPr>
        <w:pStyle w:val="Listeafsnit"/>
        <w:numPr>
          <w:ilvl w:val="0"/>
          <w:numId w:val="3"/>
        </w:numPr>
        <w:rPr>
          <w:u w:val="single"/>
        </w:rPr>
      </w:pPr>
      <w:r>
        <w:t>F</w:t>
      </w:r>
      <w:r w:rsidR="00A10F23" w:rsidRPr="00080A74">
        <w:t xml:space="preserve">uld </w:t>
      </w:r>
      <w:r w:rsidR="00534961" w:rsidRPr="00080A74">
        <w:t>behandling</w:t>
      </w:r>
      <w:r w:rsidR="00534961">
        <w:t xml:space="preserve"> af sager om brud på ansvarlig forskningspraksis, som opfylder kriterierne: </w:t>
      </w:r>
      <w:r w:rsidR="00534961" w:rsidRPr="00080A74">
        <w:t>FFP</w:t>
      </w:r>
      <w:r w:rsidR="00534961" w:rsidRPr="002C6451">
        <w:t xml:space="preserve"> </w:t>
      </w:r>
      <w:r w:rsidRPr="002C6451">
        <w:t xml:space="preserve">som er </w:t>
      </w:r>
      <w:r w:rsidR="00534961">
        <w:t xml:space="preserve">begået </w:t>
      </w:r>
      <w:r w:rsidR="00534961" w:rsidRPr="00080A74">
        <w:t>simpelt uagtsomt</w:t>
      </w:r>
      <w:r w:rsidR="00534961">
        <w:t xml:space="preserve"> (bagatelgrænsen jf. lovforslagets § 3, stk. 2, nr. 1) e</w:t>
      </w:r>
      <w:r w:rsidR="00A10F23">
        <w:t>l</w:t>
      </w:r>
      <w:r w:rsidR="00534961">
        <w:t>ler</w:t>
      </w:r>
      <w:r>
        <w:t xml:space="preserve"> som</w:t>
      </w:r>
      <w:r w:rsidR="00534961">
        <w:t xml:space="preserve"> på anden vis ikke er omfattet af </w:t>
      </w:r>
      <w:proofErr w:type="spellStart"/>
      <w:r w:rsidR="00534961">
        <w:t>NVU’s</w:t>
      </w:r>
      <w:proofErr w:type="spellEnd"/>
      <w:r w:rsidR="00534961">
        <w:t xml:space="preserve"> kompetence</w:t>
      </w:r>
      <w:r w:rsidR="00A10F23">
        <w:t xml:space="preserve"> (selvplagiering, forfatterskaber) vedr. et </w:t>
      </w:r>
      <w:r w:rsidR="00A10F23" w:rsidRPr="00080A74">
        <w:t>videnskabeligt produkt</w:t>
      </w:r>
      <w:r w:rsidR="00A10F23">
        <w:t xml:space="preserve"> (frembragt med </w:t>
      </w:r>
      <w:r w:rsidR="00A10F23" w:rsidRPr="00080A74">
        <w:t>hel eller delvis dansk støtte</w:t>
      </w:r>
      <w:r w:rsidR="00A10F23">
        <w:t xml:space="preserve">) og begået af en </w:t>
      </w:r>
      <w:r w:rsidR="00A10F23" w:rsidRPr="00080A74">
        <w:t>VIP omfattet af lovforslagets forskerdefinition</w:t>
      </w:r>
      <w:r w:rsidR="00BE3A17" w:rsidRPr="00080A74">
        <w:t>,</w:t>
      </w:r>
    </w:p>
    <w:p w14:paraId="79F4466A" w14:textId="7CC0AD5B" w:rsidR="00A10F23" w:rsidRDefault="006F1EAA" w:rsidP="007776D3">
      <w:pPr>
        <w:pStyle w:val="Listeafsnit"/>
        <w:numPr>
          <w:ilvl w:val="0"/>
          <w:numId w:val="3"/>
        </w:numPr>
      </w:pPr>
      <w:r>
        <w:t>F</w:t>
      </w:r>
      <w:r w:rsidR="00A10F23" w:rsidRPr="002C6451">
        <w:t>uld behandling</w:t>
      </w:r>
      <w:r w:rsidR="002C6451" w:rsidRPr="002C6451">
        <w:t xml:space="preserve"> </w:t>
      </w:r>
      <w:r w:rsidR="00A10F23" w:rsidRPr="007776D3">
        <w:t>af sager</w:t>
      </w:r>
      <w:r w:rsidR="00A10F23">
        <w:t xml:space="preserve"> om brud på ansvarlig forskningspraksis, der opfylder kriterierne: </w:t>
      </w:r>
      <w:r w:rsidR="00A10F23" w:rsidRPr="00080A74">
        <w:t>FFP</w:t>
      </w:r>
      <w:r w:rsidR="00A10F23" w:rsidRPr="007776D3">
        <w:rPr>
          <w:u w:val="single"/>
        </w:rPr>
        <w:t xml:space="preserve"> </w:t>
      </w:r>
      <w:r w:rsidR="00A10F23">
        <w:t xml:space="preserve">begået </w:t>
      </w:r>
      <w:r w:rsidR="00A10F23" w:rsidRPr="00080A74">
        <w:t>forsætligt, groft uagtsomt eller simpelt uagtsomt</w:t>
      </w:r>
      <w:r w:rsidR="00A10F23">
        <w:t xml:space="preserve">, vedr. et </w:t>
      </w:r>
      <w:r w:rsidR="00A10F23" w:rsidRPr="00080A74">
        <w:t>videnskabeligt produkt</w:t>
      </w:r>
      <w:r w:rsidR="00A10F23">
        <w:rPr>
          <w:u w:val="single"/>
        </w:rPr>
        <w:t xml:space="preserve"> </w:t>
      </w:r>
      <w:r w:rsidR="00A10F23" w:rsidRPr="007776D3">
        <w:t xml:space="preserve">(frembragt med </w:t>
      </w:r>
      <w:r w:rsidR="00A10F23" w:rsidRPr="00080A74">
        <w:t>hel eller delvis dansk støtte</w:t>
      </w:r>
      <w:r w:rsidR="00A10F23">
        <w:t>)</w:t>
      </w:r>
      <w:r w:rsidR="00A10F23" w:rsidRPr="007776D3">
        <w:t xml:space="preserve"> og begået af en</w:t>
      </w:r>
      <w:r w:rsidR="00CF4781" w:rsidRPr="007776D3">
        <w:t xml:space="preserve"> </w:t>
      </w:r>
      <w:r w:rsidR="00CF4781" w:rsidRPr="00080A74">
        <w:t>tidligere eller nuværende</w:t>
      </w:r>
      <w:r w:rsidR="00A10F23" w:rsidRPr="00080A74">
        <w:t xml:space="preserve"> </w:t>
      </w:r>
      <w:r w:rsidR="00CF4781" w:rsidRPr="00080A74">
        <w:t>VIP-ansat på AAU som ikke er omfattet af lovforslagets forskerdefinition</w:t>
      </w:r>
      <w:r w:rsidR="002C6451">
        <w:t>.</w:t>
      </w:r>
    </w:p>
    <w:p w14:paraId="2B3E452C" w14:textId="77777777" w:rsidR="002C628B" w:rsidRDefault="00CF4781" w:rsidP="007776D3">
      <w:pPr>
        <w:pStyle w:val="Listeafsnit"/>
        <w:numPr>
          <w:ilvl w:val="0"/>
          <w:numId w:val="3"/>
        </w:numPr>
      </w:pPr>
      <w:r>
        <w:t>Udvalget afviser sager om brud på ansvarlig forskningspraksis, der ikke opfylder ovennævnte kriterier for behandling ved NVU eller PU AAU og he</w:t>
      </w:r>
      <w:r w:rsidR="00697D1F">
        <w:t>nviser dem til behandling ved relevante institutioner/</w:t>
      </w:r>
      <w:r>
        <w:t>linjeleder</w:t>
      </w:r>
      <w:r w:rsidR="002C628B">
        <w:t xml:space="preserve">. </w:t>
      </w:r>
    </w:p>
    <w:p w14:paraId="0EF07BC9" w14:textId="77777777" w:rsidR="00CF4781" w:rsidRPr="00CF4781" w:rsidRDefault="002C628B" w:rsidP="007776D3">
      <w:pPr>
        <w:pStyle w:val="Listeafsnit"/>
        <w:numPr>
          <w:ilvl w:val="0"/>
          <w:numId w:val="3"/>
        </w:numPr>
      </w:pPr>
      <w:r>
        <w:t xml:space="preserve">Udvalget </w:t>
      </w:r>
      <w:r w:rsidRPr="00080A74">
        <w:t xml:space="preserve">kan </w:t>
      </w:r>
      <w:r>
        <w:t>afvise at behandle en sag: der anses for åbenbart grundløs; formodes ikke at kunne føre til en afgørelse om, at der foreligger tvivlsom forskningspraksis; hvis behandlingsomkostninger ikke står i rimeligt forhold til dens betydning eller som har en meget lille tilknytning til Danmark.</w:t>
      </w:r>
      <w:r w:rsidR="00697D1F">
        <w:t xml:space="preserve"> Sådanne sager </w:t>
      </w:r>
      <w:r w:rsidR="00697D1F" w:rsidRPr="00080A74">
        <w:t>kan</w:t>
      </w:r>
      <w:r w:rsidR="00697D1F">
        <w:t xml:space="preserve"> henvises til behandling ved relevante institutioner/linjeleder.</w:t>
      </w:r>
    </w:p>
    <w:p w14:paraId="3AC9767B" w14:textId="77777777" w:rsidR="006B2FFB" w:rsidRDefault="00536655" w:rsidP="006B2FFB">
      <w:pPr>
        <w:pStyle w:val="Overskrift3"/>
      </w:pPr>
      <w:bookmarkStart w:id="8" w:name="_Toc482200260"/>
      <w:r>
        <w:t xml:space="preserve">2.2. </w:t>
      </w:r>
      <w:r w:rsidR="006B2FFB">
        <w:t>Sanktioner</w:t>
      </w:r>
      <w:bookmarkEnd w:id="8"/>
    </w:p>
    <w:p w14:paraId="5DD329D1" w14:textId="2D47B540" w:rsidR="00EA291C" w:rsidRDefault="006702FB" w:rsidP="00EA291C">
      <w:r>
        <w:t xml:space="preserve">I sager vedr. </w:t>
      </w:r>
      <w:r w:rsidR="006B593D">
        <w:t>v</w:t>
      </w:r>
      <w:r>
        <w:t xml:space="preserve">idenskabelig </w:t>
      </w:r>
      <w:r w:rsidR="006B593D">
        <w:t>u</w:t>
      </w:r>
      <w:r>
        <w:t>redelighed</w:t>
      </w:r>
      <w:r w:rsidR="006B593D">
        <w:t xml:space="preserve"> (</w:t>
      </w:r>
      <w:r w:rsidR="00B92E0D">
        <w:t xml:space="preserve">fabrikering, </w:t>
      </w:r>
      <w:r w:rsidR="006B593D">
        <w:t>f</w:t>
      </w:r>
      <w:r w:rsidR="00B92E0D">
        <w:t>orfalskning</w:t>
      </w:r>
      <w:r w:rsidR="006B593D">
        <w:t xml:space="preserve"> </w:t>
      </w:r>
      <w:r w:rsidR="00B92E0D">
        <w:t>og plagiering</w:t>
      </w:r>
      <w:r w:rsidR="006B593D">
        <w:t>, FFP)</w:t>
      </w:r>
      <w:r>
        <w:t xml:space="preserve">, træffes </w:t>
      </w:r>
      <w:r w:rsidR="001D01CD">
        <w:t xml:space="preserve">den endelige </w:t>
      </w:r>
      <w:r>
        <w:t xml:space="preserve">afgørelse jvf. </w:t>
      </w:r>
      <w:r w:rsidR="002C6451">
        <w:t>lov om videnskabelig uredelighed</w:t>
      </w:r>
      <w:r>
        <w:t xml:space="preserve"> af N</w:t>
      </w:r>
      <w:r w:rsidR="002C6451">
        <w:t>VU</w:t>
      </w:r>
      <w:r>
        <w:t xml:space="preserve">. </w:t>
      </w:r>
      <w:r w:rsidR="00EA291C" w:rsidRPr="00031F2E">
        <w:rPr>
          <w:rFonts w:cs="Arial"/>
        </w:rPr>
        <w:t xml:space="preserve">Når en sag modtages retur fra NVU går den direkte til rektor, der almindeligvis, jf. delegationsinstruksens punkt 4.5 og 4.6., vil videresende sagen til </w:t>
      </w:r>
      <w:proofErr w:type="spellStart"/>
      <w:r w:rsidR="00EA291C" w:rsidRPr="00031F2E">
        <w:rPr>
          <w:rFonts w:cs="Arial"/>
        </w:rPr>
        <w:t>opfølgende</w:t>
      </w:r>
      <w:proofErr w:type="spellEnd"/>
      <w:r w:rsidR="00EA291C" w:rsidRPr="00031F2E">
        <w:rPr>
          <w:rFonts w:cs="Arial"/>
        </w:rPr>
        <w:t xml:space="preserve"> behandling hos dekanen.</w:t>
      </w:r>
      <w:r w:rsidR="00EA291C">
        <w:rPr>
          <w:rFonts w:cs="Arial"/>
        </w:rPr>
        <w:t xml:space="preserve"> </w:t>
      </w:r>
      <w:r w:rsidR="00EA291C">
        <w:t xml:space="preserve">I vurderingen af sanktion vægtes omfang og karakter af tilfældet, </w:t>
      </w:r>
      <w:r w:rsidR="00EA291C">
        <w:lastRenderedPageBreak/>
        <w:t xml:space="preserve">medarbejderens anciennitet og forventede kendskab til de relevante forhold, evt. svigt fra vejleder eller institution, og evt. yderligere forhold, gentagelser og lignende. </w:t>
      </w:r>
    </w:p>
    <w:p w14:paraId="08F82EAA" w14:textId="18201DEA" w:rsidR="006702FB" w:rsidRDefault="006702FB" w:rsidP="00D03BE5">
      <w:r>
        <w:t xml:space="preserve">I sager vedr. tilfælde af tvivlsom forskningspraksis </w:t>
      </w:r>
      <w:r w:rsidR="00D24EAA">
        <w:t>udarbejder</w:t>
      </w:r>
      <w:r w:rsidR="00223008">
        <w:t xml:space="preserve"> </w:t>
      </w:r>
      <w:r w:rsidR="002C6451">
        <w:t>PU AAU</w:t>
      </w:r>
      <w:r w:rsidR="00D24EAA">
        <w:t xml:space="preserve"> en beskrivende udtalelse for sagens udfald, som synliggør den indklagede forskers evt. rolle i tilfældet, samt evt. forhold vedr. institutionens svigt ift. kodeks, som bør tages i betragtning og evt. forbedres.</w:t>
      </w:r>
    </w:p>
    <w:p w14:paraId="3422ED46" w14:textId="77777777" w:rsidR="00EA291C" w:rsidRPr="00031F2E" w:rsidRDefault="00EA291C" w:rsidP="00031F2E">
      <w:pPr>
        <w:pStyle w:val="Listeafsnit"/>
        <w:spacing w:after="80"/>
        <w:ind w:left="0"/>
        <w:contextualSpacing w:val="0"/>
        <w:rPr>
          <w:rFonts w:cs="Arial"/>
        </w:rPr>
      </w:pPr>
      <w:r w:rsidRPr="00031F2E">
        <w:rPr>
          <w:rFonts w:cs="Arial"/>
        </w:rPr>
        <w:t xml:space="preserve">Når en sag er blevet behandlet i PU AAU orienteres anklagede samtidig med, at der afgives udtalelse til rektor. Dekanen orienteres samtidig. Efterfølgende videresender rektor sagen til dekanen til </w:t>
      </w:r>
      <w:proofErr w:type="spellStart"/>
      <w:r w:rsidRPr="00031F2E">
        <w:rPr>
          <w:rFonts w:cs="Arial"/>
        </w:rPr>
        <w:t>opfølgende</w:t>
      </w:r>
      <w:proofErr w:type="spellEnd"/>
      <w:r w:rsidRPr="00031F2E">
        <w:rPr>
          <w:rFonts w:cs="Arial"/>
        </w:rPr>
        <w:t xml:space="preserve"> behandling j</w:t>
      </w:r>
      <w:r w:rsidR="00BE3A17">
        <w:rPr>
          <w:rFonts w:cs="Arial"/>
        </w:rPr>
        <w:t>v</w:t>
      </w:r>
      <w:r w:rsidRPr="00031F2E">
        <w:rPr>
          <w:rFonts w:cs="Arial"/>
        </w:rPr>
        <w:t>f. ovenfor.</w:t>
      </w:r>
    </w:p>
    <w:p w14:paraId="3AF57524" w14:textId="311B1010" w:rsidR="006702FB" w:rsidRDefault="00EA291C" w:rsidP="00D03BE5">
      <w:r>
        <w:t>Er der tale om videnskabelig uredelighed vedrørende et videnskabeligt produkt afgivet i forbindelse med tildeling af en akademisk grad</w:t>
      </w:r>
      <w:r w:rsidR="00B22C4D">
        <w:t xml:space="preserve">, </w:t>
      </w:r>
      <w:r w:rsidR="00E0414C">
        <w:t>sender</w:t>
      </w:r>
      <w:r>
        <w:t xml:space="preserve"> dekanen</w:t>
      </w:r>
      <w:r w:rsidR="00E0414C">
        <w:t xml:space="preserve"> sagen til</w:t>
      </w:r>
      <w:r w:rsidR="00D24EAA">
        <w:t xml:space="preserve"> det relevante akademiske råd</w:t>
      </w:r>
      <w:r w:rsidR="00E0414C">
        <w:t>, der træffer beslutning om evt. omgørelse af afgørelsen om tildeling af graden</w:t>
      </w:r>
      <w:r w:rsidR="00D24EAA">
        <w:t xml:space="preserve">. </w:t>
      </w:r>
      <w:r w:rsidR="00B22C4D">
        <w:t>Er der tale om videnskabelig uredelighed vedrørende et videnskabeligt produkt afgivet af en person indskrevet</w:t>
      </w:r>
      <w:r w:rsidR="00C45E52">
        <w:t xml:space="preserve"> eller tidligere indskrevet</w:t>
      </w:r>
      <w:r w:rsidR="00B22C4D">
        <w:t xml:space="preserve"> ved en </w:t>
      </w:r>
      <w:proofErr w:type="spellStart"/>
      <w:r w:rsidR="00BE3A17">
        <w:t>P</w:t>
      </w:r>
      <w:r w:rsidR="00B22C4D">
        <w:t>h.</w:t>
      </w:r>
      <w:r w:rsidR="00BE3A17">
        <w:t>D</w:t>
      </w:r>
      <w:r w:rsidR="00B22C4D">
        <w:t>.</w:t>
      </w:r>
      <w:proofErr w:type="spellEnd"/>
      <w:r w:rsidR="00B22C4D">
        <w:t xml:space="preserve">-skole, træffer </w:t>
      </w:r>
      <w:proofErr w:type="spellStart"/>
      <w:r w:rsidR="00BE3A17">
        <w:t>P</w:t>
      </w:r>
      <w:r w:rsidR="00B22C4D">
        <w:t>h.</w:t>
      </w:r>
      <w:r w:rsidR="00BE3A17">
        <w:t>D</w:t>
      </w:r>
      <w:r w:rsidR="00B22C4D">
        <w:t>.</w:t>
      </w:r>
      <w:proofErr w:type="spellEnd"/>
      <w:r w:rsidR="00B22C4D">
        <w:t>-skolelederen bestemmelse om evt. studiemæssige konsekvenser, mens dekanen som i andre sager træffer afgørelse om evt. ansættelsesmæssige konsekvenser.</w:t>
      </w:r>
    </w:p>
    <w:p w14:paraId="759BB054" w14:textId="77777777" w:rsidR="006B2FFB" w:rsidRDefault="00536655" w:rsidP="006B2FFB">
      <w:pPr>
        <w:pStyle w:val="Overskrift2"/>
      </w:pPr>
      <w:bookmarkStart w:id="9" w:name="_Toc482200261"/>
      <w:r>
        <w:t xml:space="preserve">3. </w:t>
      </w:r>
      <w:r w:rsidR="00535958">
        <w:t>Yderligere institutioner til fremme af institutionens arbejde med forskningsintegritet</w:t>
      </w:r>
      <w:bookmarkEnd w:id="9"/>
    </w:p>
    <w:p w14:paraId="70C886F1" w14:textId="1A0B55D7" w:rsidR="002F7D5D" w:rsidRDefault="002F7D5D" w:rsidP="002F7D5D">
      <w:pPr>
        <w:pStyle w:val="Overskrift3"/>
      </w:pPr>
      <w:bookmarkStart w:id="10" w:name="_Toc482200262"/>
      <w:r>
        <w:t xml:space="preserve">3.1. </w:t>
      </w:r>
      <w:r w:rsidR="00457D16">
        <w:t>”</w:t>
      </w:r>
      <w:proofErr w:type="spellStart"/>
      <w:r>
        <w:t>Named</w:t>
      </w:r>
      <w:proofErr w:type="spellEnd"/>
      <w:r>
        <w:t xml:space="preserve"> persons</w:t>
      </w:r>
      <w:r w:rsidR="00457D16">
        <w:t>”</w:t>
      </w:r>
      <w:r>
        <w:t xml:space="preserve"> ordninger</w:t>
      </w:r>
      <w:bookmarkEnd w:id="10"/>
    </w:p>
    <w:p w14:paraId="57EDB247" w14:textId="4BC28D4A" w:rsidR="002F7D5D" w:rsidRPr="002F7D5D" w:rsidRDefault="002F7D5D" w:rsidP="002F7D5D">
      <w:r>
        <w:t xml:space="preserve">Udvalget kan også bistå udviklingen og den løbende vurdering af eks. </w:t>
      </w:r>
      <w:r w:rsidR="00457D16">
        <w:t>”</w:t>
      </w:r>
      <w:proofErr w:type="spellStart"/>
      <w:r w:rsidR="00AD3E77">
        <w:t>n</w:t>
      </w:r>
      <w:r>
        <w:t>amed</w:t>
      </w:r>
      <w:proofErr w:type="spellEnd"/>
      <w:r>
        <w:t xml:space="preserve"> </w:t>
      </w:r>
      <w:r w:rsidR="00AD3E77">
        <w:t>p</w:t>
      </w:r>
      <w:r>
        <w:t>ersons</w:t>
      </w:r>
      <w:r w:rsidR="00AD3E77">
        <w:t>”</w:t>
      </w:r>
      <w:r>
        <w:t xml:space="preserve"> ordninger, ifald der er ønske om en sådan. </w:t>
      </w:r>
      <w:r w:rsidR="00CC5927">
        <w:t>E</w:t>
      </w:r>
      <w:r w:rsidR="00223008">
        <w:t>t</w:t>
      </w:r>
      <w:r w:rsidR="00CC5927">
        <w:t xml:space="preserve"> sådan</w:t>
      </w:r>
      <w:r w:rsidR="00223008">
        <w:t>t</w:t>
      </w:r>
      <w:r w:rsidR="00CC5927">
        <w:t xml:space="preserve"> set</w:t>
      </w:r>
      <w:r w:rsidR="00AD3E77">
        <w:t xml:space="preserve"> </w:t>
      </w:r>
      <w:r w:rsidR="00CC5927">
        <w:t>up bør være uafhængig</w:t>
      </w:r>
      <w:r w:rsidR="00AD3E77">
        <w:t>t</w:t>
      </w:r>
      <w:r w:rsidR="00CC5927">
        <w:t xml:space="preserve"> af </w:t>
      </w:r>
      <w:r w:rsidR="00AD3E77">
        <w:t>PU AAU</w:t>
      </w:r>
      <w:r w:rsidR="00CC5927">
        <w:t>, så der ikke opstår tvivl om, hvorvidt der er givet råd fra de individer og/eller det udvalg, som efterfølgende skal behandle en evt. sag. E</w:t>
      </w:r>
      <w:r w:rsidR="00223008">
        <w:t>t</w:t>
      </w:r>
      <w:r w:rsidR="00CC5927">
        <w:t xml:space="preserve"> evt. set</w:t>
      </w:r>
      <w:r w:rsidR="00AD3E77">
        <w:t xml:space="preserve"> </w:t>
      </w:r>
      <w:r w:rsidR="00CC5927">
        <w:t xml:space="preserve">up for </w:t>
      </w:r>
      <w:r w:rsidR="00AD3E77">
        <w:t>”</w:t>
      </w:r>
      <w:proofErr w:type="spellStart"/>
      <w:r w:rsidR="00AD3E77">
        <w:t>n</w:t>
      </w:r>
      <w:r w:rsidR="00CC5927">
        <w:t>amed</w:t>
      </w:r>
      <w:proofErr w:type="spellEnd"/>
      <w:r w:rsidR="00CC5927">
        <w:t xml:space="preserve"> </w:t>
      </w:r>
      <w:r w:rsidR="00AD3E77">
        <w:t>p</w:t>
      </w:r>
      <w:r w:rsidR="00CC5927">
        <w:t>ersons</w:t>
      </w:r>
      <w:r w:rsidR="00AD3E77">
        <w:t>”</w:t>
      </w:r>
      <w:r w:rsidR="00CC5927">
        <w:t xml:space="preserve"> bør administrere</w:t>
      </w:r>
      <w:r w:rsidR="00E0414C">
        <w:t>s</w:t>
      </w:r>
      <w:r w:rsidR="00CC5927">
        <w:t xml:space="preserve"> af fakulteterne under hensyntagen til de eksisterende institutioner (eks. forskerskoler, </w:t>
      </w:r>
      <w:proofErr w:type="spellStart"/>
      <w:r w:rsidR="00BE3A17">
        <w:t>R</w:t>
      </w:r>
      <w:r w:rsidR="00CC5927">
        <w:t>eview</w:t>
      </w:r>
      <w:proofErr w:type="spellEnd"/>
      <w:r w:rsidR="00CC5927">
        <w:t xml:space="preserve"> </w:t>
      </w:r>
      <w:r w:rsidR="00BE3A17">
        <w:t>B</w:t>
      </w:r>
      <w:r w:rsidR="00CC5927">
        <w:t xml:space="preserve">oards etc.), som i øjeblikket løfter en tung byrde med hensyn til arbejdet med forskningsintegritet. </w:t>
      </w:r>
    </w:p>
    <w:p w14:paraId="54DD28D4" w14:textId="77777777" w:rsidR="002F7D5D" w:rsidRDefault="002F7D5D" w:rsidP="002F7D5D">
      <w:pPr>
        <w:pStyle w:val="Overskrift3"/>
      </w:pPr>
      <w:bookmarkStart w:id="11" w:name="_Toc482200263"/>
      <w:r>
        <w:t xml:space="preserve">3.2. </w:t>
      </w:r>
      <w:proofErr w:type="spellStart"/>
      <w:r>
        <w:t>Review</w:t>
      </w:r>
      <w:proofErr w:type="spellEnd"/>
      <w:r>
        <w:t xml:space="preserve"> </w:t>
      </w:r>
      <w:r w:rsidR="00BE3A17">
        <w:t>B</w:t>
      </w:r>
      <w:r>
        <w:t>oards</w:t>
      </w:r>
      <w:bookmarkEnd w:id="11"/>
    </w:p>
    <w:p w14:paraId="43744174" w14:textId="77777777" w:rsidR="002F7D5D" w:rsidRDefault="002F7D5D" w:rsidP="00B0579C">
      <w:r>
        <w:t>Udvalget kan også bistå</w:t>
      </w:r>
      <w:r w:rsidR="003B0FC7">
        <w:t xml:space="preserve"> ved</w:t>
      </w:r>
      <w:r>
        <w:t xml:space="preserve"> vurderingen af eks. institutionens forskellige interne </w:t>
      </w:r>
      <w:proofErr w:type="spellStart"/>
      <w:r w:rsidR="00BE3A17">
        <w:t>R</w:t>
      </w:r>
      <w:r>
        <w:t>eview</w:t>
      </w:r>
      <w:proofErr w:type="spellEnd"/>
      <w:r>
        <w:t xml:space="preserve"> </w:t>
      </w:r>
      <w:r w:rsidR="00BE3A17">
        <w:t>B</w:t>
      </w:r>
      <w:r>
        <w:t>oards, som måtte være nødvendige af hensyn til kvalitetssikringen af ansøgninger til etisk komité, forskningsråd, eller som dokumentation af institutionens godkendelse af forsøgsprotokoller (imødekommelse af eks. EU eller andre eksterne krav om en sådan godkendelse).</w:t>
      </w:r>
    </w:p>
    <w:p w14:paraId="5DFFE351" w14:textId="77777777" w:rsidR="002F7D5D" w:rsidRDefault="002F7D5D" w:rsidP="002F7D5D">
      <w:pPr>
        <w:pStyle w:val="Overskrift3"/>
      </w:pPr>
      <w:bookmarkStart w:id="12" w:name="_Toc482200264"/>
      <w:r>
        <w:t>3.3. Løbende monitorering af arbejdet med forskningsintegritet</w:t>
      </w:r>
      <w:bookmarkEnd w:id="12"/>
    </w:p>
    <w:p w14:paraId="3CC09502" w14:textId="77777777" w:rsidR="002F7D5D" w:rsidRDefault="002F7D5D" w:rsidP="00B0579C">
      <w:r>
        <w:t>Udvalget kan også forestå vurderinger af institutionens arbejde med forskningsintegritet, og eks. tilknyttes givne udviklingsprojekter, som igangsættes af ITS, fakulteterne, institutterne, forskerskolerne eller andre. Sådanne evalueringsopgaver vil skulle tilrettelægges, så der ikke sker sammenblanding af udvalgets mulighed for at vurdere evt. FFP- og/eller sager</w:t>
      </w:r>
      <w:r w:rsidR="00697D1F">
        <w:t xml:space="preserve"> om tvivlsom forskningspraksis</w:t>
      </w:r>
      <w:r>
        <w:t xml:space="preserve">. </w:t>
      </w:r>
    </w:p>
    <w:p w14:paraId="43214DDC" w14:textId="77777777" w:rsidR="006B2FFB" w:rsidRDefault="00536655" w:rsidP="006B2FFB">
      <w:pPr>
        <w:pStyle w:val="Overskrift2"/>
      </w:pPr>
      <w:bookmarkStart w:id="13" w:name="_Toc482200265"/>
      <w:r>
        <w:t xml:space="preserve">4. </w:t>
      </w:r>
      <w:r w:rsidR="006B2FFB">
        <w:t>Regelværk</w:t>
      </w:r>
      <w:r w:rsidR="00D03BE5">
        <w:t>/vejledninger</w:t>
      </w:r>
      <w:r>
        <w:t>/politikker</w:t>
      </w:r>
      <w:bookmarkEnd w:id="13"/>
    </w:p>
    <w:p w14:paraId="6FB4CC7B" w14:textId="77777777" w:rsidR="00C90FFF" w:rsidRDefault="006C092D" w:rsidP="006B2FFB">
      <w:r>
        <w:t>Udvalget foreslår, at der ud fra nærværende forslag udformes et egentligt regelsæt for praksisudvalgets virke, og at praksisudvalget fastsætter sin egen forretningsorden, der godkendes af rektor.</w:t>
      </w:r>
    </w:p>
    <w:p w14:paraId="0615898B" w14:textId="77777777" w:rsidR="006C092D" w:rsidRDefault="006C092D" w:rsidP="006B2FFB">
      <w:r>
        <w:t>Udvalget har forslag om:</w:t>
      </w:r>
    </w:p>
    <w:p w14:paraId="034A3A8B" w14:textId="6C177C51" w:rsidR="006C092D" w:rsidRDefault="006C092D" w:rsidP="005D5323">
      <w:pPr>
        <w:pStyle w:val="Listeafsnit"/>
        <w:numPr>
          <w:ilvl w:val="0"/>
          <w:numId w:val="6"/>
        </w:numPr>
      </w:pPr>
      <w:r>
        <w:lastRenderedPageBreak/>
        <w:t>At udvalget kan mødebehandle en sag, når der er 2 ud af 3</w:t>
      </w:r>
      <w:r w:rsidR="002B133F">
        <w:t xml:space="preserve"> medlemmer</w:t>
      </w:r>
      <w:r>
        <w:t xml:space="preserve"> fra det givne fakultet samt mindst to yderligere basismedlemmer</w:t>
      </w:r>
      <w:r w:rsidR="006F4F07">
        <w:t>, herunder formanden,</w:t>
      </w:r>
      <w:r>
        <w:t xml:space="preserve"> til stede.</w:t>
      </w:r>
    </w:p>
    <w:p w14:paraId="51B49DF1" w14:textId="77777777" w:rsidR="00F826B7" w:rsidRDefault="00F826B7" w:rsidP="005D5323">
      <w:pPr>
        <w:pStyle w:val="Listeafsnit"/>
        <w:numPr>
          <w:ilvl w:val="0"/>
          <w:numId w:val="6"/>
        </w:numPr>
      </w:pPr>
      <w:r>
        <w:t>At beslutning træffes ved almindelig stemmeflerhed, og at formandens stemme ved stemmelighed er afgørende for udfaldet</w:t>
      </w:r>
      <w:r w:rsidR="005D5323">
        <w:t>.</w:t>
      </w:r>
    </w:p>
    <w:p w14:paraId="191C1048" w14:textId="77777777" w:rsidR="006C092D" w:rsidRDefault="006C092D" w:rsidP="005D5323">
      <w:pPr>
        <w:pStyle w:val="Listeafsnit"/>
        <w:numPr>
          <w:ilvl w:val="0"/>
          <w:numId w:val="6"/>
        </w:numPr>
      </w:pPr>
      <w:r>
        <w:t xml:space="preserve">At der afholdes </w:t>
      </w:r>
      <w:r w:rsidR="00BE3A17">
        <w:t>6</w:t>
      </w:r>
      <w:r>
        <w:t xml:space="preserve"> faste møder om året, og at formanden herudover indkalde</w:t>
      </w:r>
      <w:r w:rsidR="005D5323">
        <w:t>r</w:t>
      </w:r>
      <w:r>
        <w:t xml:space="preserve"> til møder </w:t>
      </w:r>
      <w:r w:rsidR="005D5323">
        <w:t xml:space="preserve">med sagsbehandling </w:t>
      </w:r>
      <w:r>
        <w:t>efter behov.</w:t>
      </w:r>
    </w:p>
    <w:p w14:paraId="64A94995" w14:textId="161521A5" w:rsidR="006C092D" w:rsidRDefault="006C092D" w:rsidP="005D5323">
      <w:pPr>
        <w:pStyle w:val="Listeafsnit"/>
        <w:numPr>
          <w:ilvl w:val="0"/>
          <w:numId w:val="6"/>
        </w:numPr>
      </w:pPr>
      <w:r>
        <w:t xml:space="preserve">At </w:t>
      </w:r>
      <w:r w:rsidR="00664528">
        <w:t xml:space="preserve">formanden og </w:t>
      </w:r>
      <w:r w:rsidR="000F0619">
        <w:t>suppleanten</w:t>
      </w:r>
      <w:r w:rsidR="00664528">
        <w:t xml:space="preserve"> fra det givne fakultet meddeles særlige kompetencer i den indledende sagsbehandling (se punkt 1.2.)</w:t>
      </w:r>
      <w:r w:rsidR="005D5323">
        <w:t>,</w:t>
      </w:r>
      <w:r w:rsidR="00664528">
        <w:t xml:space="preserve"> og at denne sagsbehandling kan ske skriftligt</w:t>
      </w:r>
      <w:r w:rsidR="00BE3A17">
        <w:t>.</w:t>
      </w:r>
    </w:p>
    <w:p w14:paraId="4D78D882" w14:textId="77777777" w:rsidR="00664528" w:rsidRDefault="00664528" w:rsidP="005D5323">
      <w:pPr>
        <w:pStyle w:val="Listeafsnit"/>
        <w:numPr>
          <w:ilvl w:val="0"/>
          <w:numId w:val="6"/>
        </w:numPr>
      </w:pPr>
      <w:r>
        <w:t xml:space="preserve">At PU AAU kan træffe afgørelse om, om en </w:t>
      </w:r>
      <w:r w:rsidR="00F826B7">
        <w:t xml:space="preserve">given </w:t>
      </w:r>
      <w:r>
        <w:t>sag</w:t>
      </w:r>
      <w:r w:rsidR="00F826B7">
        <w:t xml:space="preserve"> skal behandles parallelt med en tilknyttet sag ved NVU</w:t>
      </w:r>
      <w:r w:rsidR="00BE3A17">
        <w:t>.</w:t>
      </w:r>
    </w:p>
    <w:p w14:paraId="3016C4FA" w14:textId="77777777" w:rsidR="00F826B7" w:rsidRDefault="00F826B7" w:rsidP="005D5323">
      <w:pPr>
        <w:pStyle w:val="Listeafsnit"/>
        <w:numPr>
          <w:ilvl w:val="0"/>
          <w:numId w:val="6"/>
        </w:numPr>
      </w:pPr>
      <w:r>
        <w:t>At sagsbehandlingen ved PU AAU omfattes af lignende frister som er angivet i lovforslaget vedrørende NVU (lovforslagets §§ 14 og 15 – afvisning indenfor 3 måneder, færdigbehandling så vidt muligt indenfor 12 måneder)</w:t>
      </w:r>
      <w:r w:rsidR="00BE3A17">
        <w:t>.</w:t>
      </w:r>
    </w:p>
    <w:p w14:paraId="748F64D0" w14:textId="77777777" w:rsidR="006B2FFB" w:rsidRDefault="00536655" w:rsidP="0096485E">
      <w:pPr>
        <w:pStyle w:val="Overskrift2"/>
      </w:pPr>
      <w:bookmarkStart w:id="14" w:name="_Toc482200266"/>
      <w:r>
        <w:t xml:space="preserve">5. </w:t>
      </w:r>
      <w:r w:rsidR="0096485E">
        <w:t>Information/kommunikation</w:t>
      </w:r>
      <w:bookmarkEnd w:id="14"/>
    </w:p>
    <w:p w14:paraId="3C1B7008" w14:textId="77777777" w:rsidR="0096485E" w:rsidRDefault="00536655" w:rsidP="0096485E">
      <w:pPr>
        <w:pStyle w:val="Overskrift3"/>
      </w:pPr>
      <w:bookmarkStart w:id="15" w:name="_Toc482200267"/>
      <w:r>
        <w:t xml:space="preserve">5.1. </w:t>
      </w:r>
      <w:r w:rsidR="0096485E">
        <w:t>Hjemmeside</w:t>
      </w:r>
      <w:bookmarkEnd w:id="15"/>
    </w:p>
    <w:p w14:paraId="03A5AF1D" w14:textId="43B87761" w:rsidR="005B1DC3" w:rsidRPr="005B1DC3" w:rsidRDefault="0096485E" w:rsidP="005D5323">
      <w:r>
        <w:t>Siden oprettes og vedligehold</w:t>
      </w:r>
      <w:r w:rsidR="004A624A">
        <w:t xml:space="preserve">es af </w:t>
      </w:r>
      <w:r w:rsidR="00697D1F">
        <w:t>R</w:t>
      </w:r>
      <w:r w:rsidR="00223008">
        <w:t>ektor</w:t>
      </w:r>
      <w:r w:rsidR="004A624A">
        <w:t>sekretariatet. Siden skal indeholde information om praksisudvalgets arbejde og møder (dagsordener, referater m.v.), regelsæt, politikker</w:t>
      </w:r>
      <w:r w:rsidR="000F0619">
        <w:t xml:space="preserve"> m.v. (retningslinjer for behandlingen af tilfælde af tvivlsom forskningspraksis på AAU, jf. lov om videnskabelig uredelighed § 20)</w:t>
      </w:r>
      <w:r w:rsidR="004A624A">
        <w:t>.</w:t>
      </w:r>
      <w:r w:rsidR="005B1DC3">
        <w:t xml:space="preserve"> Evt. et forum, hvor man kan følge arbejdet med forskningsintegritet på AAU – historier om undervisningsforløb, nyt om datamanagement m.v.</w:t>
      </w:r>
      <w:r w:rsidR="005D5323" w:rsidDel="005D5323">
        <w:t xml:space="preserve"> </w:t>
      </w:r>
    </w:p>
    <w:p w14:paraId="063B949A" w14:textId="77777777" w:rsidR="0096485E" w:rsidRDefault="00536655" w:rsidP="00D070F1">
      <w:pPr>
        <w:pStyle w:val="Overskrift2"/>
      </w:pPr>
      <w:bookmarkStart w:id="16" w:name="_Toc482200268"/>
      <w:r>
        <w:t xml:space="preserve">6. </w:t>
      </w:r>
      <w:r w:rsidR="00D070F1">
        <w:t>Implementering</w:t>
      </w:r>
      <w:bookmarkEnd w:id="16"/>
    </w:p>
    <w:p w14:paraId="36C079BD" w14:textId="77777777" w:rsidR="00E430C3" w:rsidRDefault="00664528" w:rsidP="00D070F1">
      <w:r>
        <w:t>Udvalget skal foreslå, at ny struktur træder i kraft samtidig med ny lovgivning (jf. lovforslaget forventet 1. juli 2017). Overgangen skal ske gradvist, således at det nye praksisudvalg kun optager sager til behandling, som anmeldes efter lovens ikrafttræden. Allerede igangværende sager behandles færdig i de lokale praksisudvalg på fakulteterne og efter de regler fastsat af akademiske råd, som var gældende, da sagerne blev anmeldt.</w:t>
      </w:r>
    </w:p>
    <w:p w14:paraId="110B1E6E" w14:textId="77777777" w:rsidR="002B133F" w:rsidRDefault="002B133F" w:rsidP="004E7A9B">
      <w:pPr>
        <w:pStyle w:val="Overskrift2"/>
      </w:pPr>
      <w:bookmarkStart w:id="17" w:name="_Toc482200269"/>
      <w:r>
        <w:t>7. Afledte konsekvenser af forslaget</w:t>
      </w:r>
      <w:bookmarkEnd w:id="17"/>
    </w:p>
    <w:p w14:paraId="729B2279" w14:textId="77777777" w:rsidR="002B133F" w:rsidRDefault="002B133F" w:rsidP="002B133F">
      <w:r>
        <w:t>Jf. vedtægten for AAU § 24, stk. 1, nr. 6 ligger kompetencen til at fastsætte retningslinjer for behandling af sager om videnskabelig uredelighed på A</w:t>
      </w:r>
      <w:r w:rsidR="00156D3D">
        <w:t>AU i dag hos de akademiske råd.</w:t>
      </w:r>
    </w:p>
    <w:p w14:paraId="448664DB" w14:textId="77777777" w:rsidR="00171F76" w:rsidRDefault="002B133F" w:rsidP="002B133F">
      <w:r>
        <w:t>V</w:t>
      </w:r>
      <w:r w:rsidR="00775592">
        <w:t>edtægtens § 24, stk. 1, nr. 6 lyder</w:t>
      </w:r>
      <w:r>
        <w:t>: ”De akademiske råd for de videnskabelige hovedområder har ansvar for at udvikle og vedligeholde en høj akademisk standard og har herunder til opgave: … 6) at fastlægge retningslinjer til fremme af en god videnskabelig praksis og for behandling af sager om videnskabelig uredelig</w:t>
      </w:r>
      <w:r w:rsidR="00171F76">
        <w:t>hed.</w:t>
      </w:r>
    </w:p>
    <w:p w14:paraId="72D80AC9" w14:textId="77777777" w:rsidR="00171F76" w:rsidRDefault="00171F76" w:rsidP="002B133F">
      <w:r>
        <w:t>De akademiske råd har i medfør af bestemmelsen bl.a. nedsat praksisudvalg og vedtaget procedurer gældende for fak</w:t>
      </w:r>
      <w:r w:rsidR="00775592">
        <w:t xml:space="preserve">ultetets behandling af sager </w:t>
      </w:r>
      <w:r>
        <w:t>om videnskabelig uredelighed.</w:t>
      </w:r>
    </w:p>
    <w:p w14:paraId="6522AA11" w14:textId="77777777" w:rsidR="00775592" w:rsidRDefault="00171F76" w:rsidP="002B133F">
      <w:r>
        <w:t>Såfremt udvalgets forslag skal gennemføres</w:t>
      </w:r>
      <w:r w:rsidR="000D1CD6">
        <w:t>,</w:t>
      </w:r>
      <w:r>
        <w:t xml:space="preserve"> foreslår udvalget i tillæg herti</w:t>
      </w:r>
      <w:r w:rsidR="00775592">
        <w:t>l</w:t>
      </w:r>
      <w:r>
        <w:t xml:space="preserve">, at </w:t>
      </w:r>
      <w:r w:rsidR="00775592">
        <w:t xml:space="preserve">bestyrelsen forelægges forslag om ændring af universitetets vedtægt, så ansvaret for at fastlægge retningslinjer for universitetets </w:t>
      </w:r>
      <w:r w:rsidR="00775592">
        <w:lastRenderedPageBreak/>
        <w:t>behandling af sag</w:t>
      </w:r>
      <w:r w:rsidR="000D1CD6">
        <w:t>er om brud på god forskningspraksis</w:t>
      </w:r>
      <w:r w:rsidR="00775592">
        <w:t>, herunder sager om videnskabelig uredelighed, fremover tillægges rektor.</w:t>
      </w:r>
    </w:p>
    <w:p w14:paraId="7DE3417D" w14:textId="77777777" w:rsidR="00775592" w:rsidRDefault="00775592" w:rsidP="002B133F">
      <w:r>
        <w:t>Konkret foreslår udvalget, at vedtægtens § 24, stk. 1, nr. 6 fremover affattes: ”De akademiske råd for de videnskabelige hovedområder har ansvar for at udvikle og vedligeholde en høj akademisk standard og har herunder til opgave: … 6) at fastlægge</w:t>
      </w:r>
      <w:r w:rsidR="000D1CD6">
        <w:t xml:space="preserve"> retningslinjer til fremme af</w:t>
      </w:r>
      <w:r>
        <w:t xml:space="preserve"> god videnskabelig praksis.”</w:t>
      </w:r>
    </w:p>
    <w:p w14:paraId="12544728" w14:textId="77777777" w:rsidR="00E430C3" w:rsidRDefault="007776D3" w:rsidP="004E7A9B">
      <w:r>
        <w:t>Og at det tilføjes som nyt</w:t>
      </w:r>
      <w:r w:rsidR="00775592">
        <w:t xml:space="preserve"> §</w:t>
      </w:r>
      <w:r>
        <w:t xml:space="preserve"> 9, stk. 10 ”Rektor nedsætter et praksisudvalg og fastsætter retningslinjer for universitetets behandling af sag</w:t>
      </w:r>
      <w:r w:rsidR="000D1CD6">
        <w:t>er om brud på god videnskabelig praksis</w:t>
      </w:r>
      <w:r>
        <w:t>”</w:t>
      </w:r>
      <w:r w:rsidR="00775592">
        <w:t xml:space="preserve">. </w:t>
      </w:r>
    </w:p>
    <w:p w14:paraId="463A8EFD" w14:textId="77777777" w:rsidR="000F0619" w:rsidRPr="0096485E" w:rsidRDefault="006B109F" w:rsidP="004E7A9B">
      <w:r>
        <w:t>Udvalget foreslår</w:t>
      </w:r>
      <w:r w:rsidR="000F0619">
        <w:t xml:space="preserve">, at de akademiske råd, frem til vedtægtsændringen er godkendt, anmodes om at overlade deres kompetence jf. vedtægtens § 24, stk. 1, nr. 6, 2. </w:t>
      </w:r>
      <w:r>
        <w:t>del til rektor. R</w:t>
      </w:r>
      <w:r w:rsidR="000F0619">
        <w:t>ektor</w:t>
      </w:r>
      <w:r>
        <w:t xml:space="preserve"> vil dermed kunne</w:t>
      </w:r>
      <w:r w:rsidR="000F0619">
        <w:t xml:space="preserve"> nedsætte et praksisudvalg og fastsætte retningslinjer for behandling af tilfælde af tvivlsom forskningspraksis jf. forslaget</w:t>
      </w:r>
      <w:r>
        <w:t>, så PU AAU kan påbegynde sit arbejde fra lovens ikrafttræden den 1. juli 2017.</w:t>
      </w:r>
    </w:p>
    <w:sectPr w:rsidR="000F0619" w:rsidRPr="0096485E">
      <w:footerReference w:type="default" r:id="rId12"/>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2C6D4E" w15:done="0"/>
  <w15:commentEx w15:paraId="066A13E5" w15:done="0"/>
  <w15:commentEx w15:paraId="2E89E167" w15:done="0"/>
  <w15:commentEx w15:paraId="7A990282" w15:done="0"/>
  <w15:commentEx w15:paraId="5B022A1D" w15:done="0"/>
  <w15:commentEx w15:paraId="7D168228" w15:done="0"/>
  <w15:commentEx w15:paraId="638C40C0" w15:done="0"/>
  <w15:commentEx w15:paraId="169CE849" w15:paraIdParent="638C40C0" w15:done="0"/>
  <w15:commentEx w15:paraId="1C87E687" w15:done="0"/>
  <w15:commentEx w15:paraId="62B51BDD" w15:done="0"/>
  <w15:commentEx w15:paraId="31F4E912" w15:done="0"/>
  <w15:commentEx w15:paraId="1EC228F2" w15:done="0"/>
  <w15:commentEx w15:paraId="19A99FE9" w15:paraIdParent="1EC228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75C7F" w14:textId="77777777" w:rsidR="004E1164" w:rsidRDefault="004E1164" w:rsidP="00D070F1">
      <w:pPr>
        <w:spacing w:after="0" w:line="240" w:lineRule="auto"/>
      </w:pPr>
      <w:r>
        <w:separator/>
      </w:r>
    </w:p>
  </w:endnote>
  <w:endnote w:type="continuationSeparator" w:id="0">
    <w:p w14:paraId="38080974" w14:textId="77777777" w:rsidR="004E1164" w:rsidRDefault="004E1164" w:rsidP="00D0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182854"/>
      <w:docPartObj>
        <w:docPartGallery w:val="Page Numbers (Bottom of Page)"/>
        <w:docPartUnique/>
      </w:docPartObj>
    </w:sdtPr>
    <w:sdtEndPr/>
    <w:sdtContent>
      <w:p w14:paraId="4263B46F" w14:textId="75A72CC0" w:rsidR="002B133F" w:rsidRDefault="002B133F">
        <w:pPr>
          <w:pStyle w:val="Sidefod"/>
          <w:jc w:val="center"/>
        </w:pPr>
        <w:r>
          <w:fldChar w:fldCharType="begin"/>
        </w:r>
        <w:r>
          <w:instrText>PAGE   \* MERGEFORMAT</w:instrText>
        </w:r>
        <w:r>
          <w:fldChar w:fldCharType="separate"/>
        </w:r>
        <w:r w:rsidR="00EF3905">
          <w:rPr>
            <w:noProof/>
          </w:rPr>
          <w:t>1</w:t>
        </w:r>
        <w:r>
          <w:fldChar w:fldCharType="end"/>
        </w:r>
      </w:p>
    </w:sdtContent>
  </w:sdt>
  <w:p w14:paraId="060DCC29" w14:textId="77777777" w:rsidR="002B133F" w:rsidRDefault="002B133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E7172" w14:textId="77777777" w:rsidR="004E1164" w:rsidRDefault="004E1164" w:rsidP="00D070F1">
      <w:pPr>
        <w:spacing w:after="0" w:line="240" w:lineRule="auto"/>
      </w:pPr>
      <w:r>
        <w:separator/>
      </w:r>
    </w:p>
  </w:footnote>
  <w:footnote w:type="continuationSeparator" w:id="0">
    <w:p w14:paraId="2C4D9D07" w14:textId="77777777" w:rsidR="004E1164" w:rsidRDefault="004E1164" w:rsidP="00D070F1">
      <w:pPr>
        <w:spacing w:after="0" w:line="240" w:lineRule="auto"/>
      </w:pPr>
      <w:r>
        <w:continuationSeparator/>
      </w:r>
    </w:p>
  </w:footnote>
  <w:footnote w:id="1">
    <w:p w14:paraId="5581C622" w14:textId="4A2629DE" w:rsidR="008A02A8" w:rsidRDefault="008A02A8">
      <w:pPr>
        <w:pStyle w:val="Fodnotetekst"/>
      </w:pPr>
      <w:r>
        <w:rPr>
          <w:rStyle w:val="Fodnotehenvisning"/>
        </w:rPr>
        <w:footnoteRef/>
      </w:r>
      <w:r>
        <w:t xml:space="preserve"> </w:t>
      </w:r>
      <w:r w:rsidRPr="008A02A8">
        <w:rPr>
          <w:sz w:val="18"/>
          <w:szCs w:val="18"/>
        </w:rPr>
        <w:t xml:space="preserve">Begrebet </w:t>
      </w:r>
      <w:r>
        <w:rPr>
          <w:sz w:val="18"/>
          <w:szCs w:val="18"/>
        </w:rPr>
        <w:t>”</w:t>
      </w:r>
      <w:proofErr w:type="spellStart"/>
      <w:r>
        <w:rPr>
          <w:sz w:val="18"/>
          <w:szCs w:val="18"/>
        </w:rPr>
        <w:t>n</w:t>
      </w:r>
      <w:r w:rsidRPr="008A02A8">
        <w:rPr>
          <w:sz w:val="18"/>
          <w:szCs w:val="18"/>
        </w:rPr>
        <w:t>amed</w:t>
      </w:r>
      <w:proofErr w:type="spellEnd"/>
      <w:r w:rsidRPr="008A02A8">
        <w:rPr>
          <w:sz w:val="18"/>
          <w:szCs w:val="18"/>
        </w:rPr>
        <w:t xml:space="preserve"> persons</w:t>
      </w:r>
      <w:r>
        <w:rPr>
          <w:sz w:val="18"/>
          <w:szCs w:val="18"/>
        </w:rPr>
        <w:t>”</w:t>
      </w:r>
      <w:r w:rsidRPr="008A02A8">
        <w:rPr>
          <w:sz w:val="18"/>
          <w:szCs w:val="18"/>
        </w:rPr>
        <w:t xml:space="preserve"> stammer fra Den danske kodeks for integritet i forskning, ap</w:t>
      </w:r>
      <w:r>
        <w:rPr>
          <w:sz w:val="18"/>
          <w:szCs w:val="18"/>
        </w:rPr>
        <w:t>p</w:t>
      </w:r>
      <w:r w:rsidRPr="008A02A8">
        <w:rPr>
          <w:sz w:val="18"/>
          <w:szCs w:val="18"/>
        </w:rPr>
        <w:t>endi</w:t>
      </w:r>
      <w:r>
        <w:rPr>
          <w:sz w:val="18"/>
          <w:szCs w:val="18"/>
        </w:rPr>
        <w:t>ks</w:t>
      </w:r>
      <w:r w:rsidRPr="008A02A8">
        <w:rPr>
          <w:sz w:val="18"/>
          <w:szCs w:val="18"/>
        </w:rPr>
        <w:t xml:space="preserve"> 1, afsnit 1, der foreskriver, at ”enhver person med en begrundet mistanke om forekomsten af et brud på ansvarlig</w:t>
      </w:r>
      <w:r>
        <w:t xml:space="preserve"> </w:t>
      </w:r>
      <w:r w:rsidRPr="008A02A8">
        <w:rPr>
          <w:sz w:val="18"/>
          <w:szCs w:val="18"/>
        </w:rPr>
        <w:t>forskningspraksis bør have mulighed</w:t>
      </w:r>
      <w:r>
        <w:t xml:space="preserve"> </w:t>
      </w:r>
      <w:r w:rsidRPr="008A02A8">
        <w:rPr>
          <w:sz w:val="18"/>
          <w:szCs w:val="18"/>
        </w:rPr>
        <w:t>for at</w:t>
      </w:r>
      <w:r>
        <w:t xml:space="preserve"> </w:t>
      </w:r>
      <w:r w:rsidRPr="008A02A8">
        <w:rPr>
          <w:sz w:val="18"/>
          <w:szCs w:val="18"/>
        </w:rPr>
        <w:t>anmode om personlig, upartisk og professionel rådgivning angående mistanken, f.eks. via en ”</w:t>
      </w:r>
      <w:proofErr w:type="spellStart"/>
      <w:r w:rsidRPr="008A02A8">
        <w:rPr>
          <w:sz w:val="18"/>
          <w:szCs w:val="18"/>
        </w:rPr>
        <w:t>named</w:t>
      </w:r>
      <w:proofErr w:type="spellEnd"/>
      <w:r w:rsidRPr="008A02A8">
        <w:rPr>
          <w:sz w:val="18"/>
          <w:szCs w:val="18"/>
        </w:rPr>
        <w:t xml:space="preserve"> person” eller lignende.”</w:t>
      </w:r>
    </w:p>
  </w:footnote>
  <w:footnote w:id="2">
    <w:p w14:paraId="1599C649" w14:textId="33491771" w:rsidR="004E2661" w:rsidRPr="008A02A8" w:rsidRDefault="004E2661">
      <w:pPr>
        <w:pStyle w:val="Fodnotetekst"/>
        <w:rPr>
          <w:sz w:val="18"/>
          <w:szCs w:val="18"/>
        </w:rPr>
      </w:pPr>
      <w:r>
        <w:rPr>
          <w:rStyle w:val="Fodnotehenvisning"/>
        </w:rPr>
        <w:footnoteRef/>
      </w:r>
      <w:r>
        <w:t xml:space="preserve"> </w:t>
      </w:r>
      <w:r w:rsidRPr="008A02A8">
        <w:rPr>
          <w:sz w:val="18"/>
          <w:szCs w:val="18"/>
        </w:rPr>
        <w:t>Forud for implementering af ny struktur skal der på baggrund af forslaget udarbejdes et regelsæt for praksisudvalgets arbejde og procedurer for sagsbehandlingen (retningslinjer for behandling af tilfælde af tvivlsom forskningspraksis, jf. lov om videnskabelig uredelighed §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03B92"/>
    <w:multiLevelType w:val="hybridMultilevel"/>
    <w:tmpl w:val="0D3C1C58"/>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1">
    <w:nsid w:val="375334D4"/>
    <w:multiLevelType w:val="hybridMultilevel"/>
    <w:tmpl w:val="E81612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AFB4AFF"/>
    <w:multiLevelType w:val="hybridMultilevel"/>
    <w:tmpl w:val="B89EF4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4EF6A79"/>
    <w:multiLevelType w:val="hybridMultilevel"/>
    <w:tmpl w:val="FA02CF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B143624"/>
    <w:multiLevelType w:val="hybridMultilevel"/>
    <w:tmpl w:val="637AAF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CFA4A92"/>
    <w:multiLevelType w:val="hybridMultilevel"/>
    <w:tmpl w:val="16F295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h">
    <w15:presenceInfo w15:providerId="None" w15:userId="d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FB"/>
    <w:rsid w:val="00003C14"/>
    <w:rsid w:val="00004826"/>
    <w:rsid w:val="00007B7E"/>
    <w:rsid w:val="00017600"/>
    <w:rsid w:val="00031F2E"/>
    <w:rsid w:val="000467EF"/>
    <w:rsid w:val="000801A5"/>
    <w:rsid w:val="00080A74"/>
    <w:rsid w:val="000915B9"/>
    <w:rsid w:val="000945B3"/>
    <w:rsid w:val="000954B5"/>
    <w:rsid w:val="0009584B"/>
    <w:rsid w:val="000D1CD6"/>
    <w:rsid w:val="000F0619"/>
    <w:rsid w:val="000F09AC"/>
    <w:rsid w:val="000F5B0A"/>
    <w:rsid w:val="000F6D75"/>
    <w:rsid w:val="00105AE4"/>
    <w:rsid w:val="00126256"/>
    <w:rsid w:val="00131B07"/>
    <w:rsid w:val="00134ECC"/>
    <w:rsid w:val="00156D3D"/>
    <w:rsid w:val="00171F76"/>
    <w:rsid w:val="001814D7"/>
    <w:rsid w:val="00195EAA"/>
    <w:rsid w:val="001D01CD"/>
    <w:rsid w:val="00216D45"/>
    <w:rsid w:val="00223008"/>
    <w:rsid w:val="00223132"/>
    <w:rsid w:val="0023779D"/>
    <w:rsid w:val="00253EDE"/>
    <w:rsid w:val="002546B0"/>
    <w:rsid w:val="002A6926"/>
    <w:rsid w:val="002B133F"/>
    <w:rsid w:val="002C0A1A"/>
    <w:rsid w:val="002C0B49"/>
    <w:rsid w:val="002C628B"/>
    <w:rsid w:val="002C6451"/>
    <w:rsid w:val="002D0B61"/>
    <w:rsid w:val="002D78DF"/>
    <w:rsid w:val="002F011F"/>
    <w:rsid w:val="002F5312"/>
    <w:rsid w:val="002F7D5D"/>
    <w:rsid w:val="00325322"/>
    <w:rsid w:val="0035542C"/>
    <w:rsid w:val="0036462D"/>
    <w:rsid w:val="003664C0"/>
    <w:rsid w:val="00380F31"/>
    <w:rsid w:val="0039332A"/>
    <w:rsid w:val="003A3300"/>
    <w:rsid w:val="003B0FC7"/>
    <w:rsid w:val="004010CE"/>
    <w:rsid w:val="004232FB"/>
    <w:rsid w:val="00424001"/>
    <w:rsid w:val="00431621"/>
    <w:rsid w:val="00457D16"/>
    <w:rsid w:val="00496117"/>
    <w:rsid w:val="004A3F61"/>
    <w:rsid w:val="004A624A"/>
    <w:rsid w:val="004C04B5"/>
    <w:rsid w:val="004E1164"/>
    <w:rsid w:val="004E2661"/>
    <w:rsid w:val="004E7A9B"/>
    <w:rsid w:val="00517927"/>
    <w:rsid w:val="00521BD7"/>
    <w:rsid w:val="005342A4"/>
    <w:rsid w:val="00534961"/>
    <w:rsid w:val="00535958"/>
    <w:rsid w:val="00536655"/>
    <w:rsid w:val="0056099E"/>
    <w:rsid w:val="005917CE"/>
    <w:rsid w:val="005A39D5"/>
    <w:rsid w:val="005B1DC3"/>
    <w:rsid w:val="005B6FCC"/>
    <w:rsid w:val="005D5323"/>
    <w:rsid w:val="005E0593"/>
    <w:rsid w:val="00604F52"/>
    <w:rsid w:val="00612B27"/>
    <w:rsid w:val="00620BA9"/>
    <w:rsid w:val="006350CA"/>
    <w:rsid w:val="00643B99"/>
    <w:rsid w:val="0066276E"/>
    <w:rsid w:val="00664528"/>
    <w:rsid w:val="006702FB"/>
    <w:rsid w:val="00694370"/>
    <w:rsid w:val="00697D1F"/>
    <w:rsid w:val="006B0110"/>
    <w:rsid w:val="006B109F"/>
    <w:rsid w:val="006B2FFB"/>
    <w:rsid w:val="006B593D"/>
    <w:rsid w:val="006C092D"/>
    <w:rsid w:val="006C465E"/>
    <w:rsid w:val="006D54EC"/>
    <w:rsid w:val="006F1EAA"/>
    <w:rsid w:val="006F4F07"/>
    <w:rsid w:val="007036D4"/>
    <w:rsid w:val="00775592"/>
    <w:rsid w:val="007776D3"/>
    <w:rsid w:val="00794BE3"/>
    <w:rsid w:val="007C611B"/>
    <w:rsid w:val="008747BE"/>
    <w:rsid w:val="008A02A8"/>
    <w:rsid w:val="008A5479"/>
    <w:rsid w:val="008E5CEB"/>
    <w:rsid w:val="00936E0D"/>
    <w:rsid w:val="00946B58"/>
    <w:rsid w:val="0095484F"/>
    <w:rsid w:val="0096485E"/>
    <w:rsid w:val="009C7839"/>
    <w:rsid w:val="009E17D9"/>
    <w:rsid w:val="009E4641"/>
    <w:rsid w:val="00A10F23"/>
    <w:rsid w:val="00A27B42"/>
    <w:rsid w:val="00A5162B"/>
    <w:rsid w:val="00A5210E"/>
    <w:rsid w:val="00A622D2"/>
    <w:rsid w:val="00A90C4F"/>
    <w:rsid w:val="00AA417F"/>
    <w:rsid w:val="00AB22C5"/>
    <w:rsid w:val="00AD3E77"/>
    <w:rsid w:val="00B02704"/>
    <w:rsid w:val="00B0579C"/>
    <w:rsid w:val="00B171CC"/>
    <w:rsid w:val="00B17461"/>
    <w:rsid w:val="00B22C4D"/>
    <w:rsid w:val="00B260FD"/>
    <w:rsid w:val="00B92E0D"/>
    <w:rsid w:val="00BD4394"/>
    <w:rsid w:val="00BE3A17"/>
    <w:rsid w:val="00BF7C73"/>
    <w:rsid w:val="00C007B8"/>
    <w:rsid w:val="00C06FA2"/>
    <w:rsid w:val="00C16F14"/>
    <w:rsid w:val="00C32222"/>
    <w:rsid w:val="00C45E52"/>
    <w:rsid w:val="00C6662B"/>
    <w:rsid w:val="00C90C5B"/>
    <w:rsid w:val="00C90FFF"/>
    <w:rsid w:val="00C94F91"/>
    <w:rsid w:val="00CB3700"/>
    <w:rsid w:val="00CB4CD5"/>
    <w:rsid w:val="00CC5927"/>
    <w:rsid w:val="00CF4781"/>
    <w:rsid w:val="00CF5CC7"/>
    <w:rsid w:val="00D01535"/>
    <w:rsid w:val="00D03BE5"/>
    <w:rsid w:val="00D070F1"/>
    <w:rsid w:val="00D24EAA"/>
    <w:rsid w:val="00DB0816"/>
    <w:rsid w:val="00E0414C"/>
    <w:rsid w:val="00E17899"/>
    <w:rsid w:val="00E430C3"/>
    <w:rsid w:val="00E46110"/>
    <w:rsid w:val="00E55E34"/>
    <w:rsid w:val="00E835C9"/>
    <w:rsid w:val="00EA291C"/>
    <w:rsid w:val="00EE60E0"/>
    <w:rsid w:val="00EF3905"/>
    <w:rsid w:val="00F01DEE"/>
    <w:rsid w:val="00F04548"/>
    <w:rsid w:val="00F259B0"/>
    <w:rsid w:val="00F34858"/>
    <w:rsid w:val="00F67155"/>
    <w:rsid w:val="00F826B7"/>
    <w:rsid w:val="00FA1ADB"/>
    <w:rsid w:val="00FA5430"/>
    <w:rsid w:val="00FB6687"/>
    <w:rsid w:val="00FD4C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B2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B2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B2F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B2FFB"/>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6B2FFB"/>
    <w:rPr>
      <w:rFonts w:asciiTheme="majorHAnsi" w:eastAsiaTheme="majorEastAsia" w:hAnsiTheme="majorHAnsi" w:cstheme="majorBidi"/>
      <w:b/>
      <w:bCs/>
      <w:color w:val="4F81BD" w:themeColor="accent1"/>
      <w:sz w:val="26"/>
      <w:szCs w:val="26"/>
    </w:rPr>
  </w:style>
  <w:style w:type="paragraph" w:styleId="Overskrift">
    <w:name w:val="TOC Heading"/>
    <w:basedOn w:val="Overskrift1"/>
    <w:next w:val="Normal"/>
    <w:uiPriority w:val="39"/>
    <w:semiHidden/>
    <w:unhideWhenUsed/>
    <w:qFormat/>
    <w:rsid w:val="006B2FFB"/>
    <w:pPr>
      <w:outlineLvl w:val="9"/>
    </w:pPr>
    <w:rPr>
      <w:lang w:eastAsia="da-DK"/>
    </w:rPr>
  </w:style>
  <w:style w:type="paragraph" w:styleId="Indholdsfortegnelse1">
    <w:name w:val="toc 1"/>
    <w:basedOn w:val="Normal"/>
    <w:next w:val="Normal"/>
    <w:autoRedefine/>
    <w:uiPriority w:val="39"/>
    <w:unhideWhenUsed/>
    <w:rsid w:val="006B2FFB"/>
    <w:pPr>
      <w:spacing w:after="100"/>
    </w:pPr>
  </w:style>
  <w:style w:type="paragraph" w:styleId="Indholdsfortegnelse2">
    <w:name w:val="toc 2"/>
    <w:basedOn w:val="Normal"/>
    <w:next w:val="Normal"/>
    <w:autoRedefine/>
    <w:uiPriority w:val="39"/>
    <w:unhideWhenUsed/>
    <w:rsid w:val="006B2FFB"/>
    <w:pPr>
      <w:spacing w:after="100"/>
      <w:ind w:left="220"/>
    </w:pPr>
  </w:style>
  <w:style w:type="character" w:styleId="Hyperlink">
    <w:name w:val="Hyperlink"/>
    <w:basedOn w:val="Standardskrifttypeiafsnit"/>
    <w:uiPriority w:val="99"/>
    <w:unhideWhenUsed/>
    <w:rsid w:val="006B2FFB"/>
    <w:rPr>
      <w:color w:val="0000FF" w:themeColor="hyperlink"/>
      <w:u w:val="single"/>
    </w:rPr>
  </w:style>
  <w:style w:type="paragraph" w:styleId="Markeringsbobletekst">
    <w:name w:val="Balloon Text"/>
    <w:basedOn w:val="Normal"/>
    <w:link w:val="MarkeringsbobletekstTegn"/>
    <w:uiPriority w:val="99"/>
    <w:semiHidden/>
    <w:unhideWhenUsed/>
    <w:rsid w:val="006B2FF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2FFB"/>
    <w:rPr>
      <w:rFonts w:ascii="Tahoma" w:hAnsi="Tahoma" w:cs="Tahoma"/>
      <w:sz w:val="16"/>
      <w:szCs w:val="16"/>
    </w:rPr>
  </w:style>
  <w:style w:type="character" w:customStyle="1" w:styleId="Overskrift3Tegn">
    <w:name w:val="Overskrift 3 Tegn"/>
    <w:basedOn w:val="Standardskrifttypeiafsnit"/>
    <w:link w:val="Overskrift3"/>
    <w:uiPriority w:val="9"/>
    <w:rsid w:val="006B2FFB"/>
    <w:rPr>
      <w:rFonts w:asciiTheme="majorHAnsi" w:eastAsiaTheme="majorEastAsia" w:hAnsiTheme="majorHAnsi" w:cstheme="majorBidi"/>
      <w:b/>
      <w:bCs/>
      <w:color w:val="4F81BD" w:themeColor="accent1"/>
    </w:rPr>
  </w:style>
  <w:style w:type="paragraph" w:styleId="Indholdsfortegnelse3">
    <w:name w:val="toc 3"/>
    <w:basedOn w:val="Normal"/>
    <w:next w:val="Normal"/>
    <w:autoRedefine/>
    <w:uiPriority w:val="39"/>
    <w:unhideWhenUsed/>
    <w:rsid w:val="00D03BE5"/>
    <w:pPr>
      <w:spacing w:after="100"/>
      <w:ind w:left="440"/>
    </w:pPr>
  </w:style>
  <w:style w:type="paragraph" w:styleId="Sidehoved">
    <w:name w:val="header"/>
    <w:basedOn w:val="Normal"/>
    <w:link w:val="SidehovedTegn"/>
    <w:uiPriority w:val="99"/>
    <w:unhideWhenUsed/>
    <w:rsid w:val="00D070F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070F1"/>
  </w:style>
  <w:style w:type="paragraph" w:styleId="Sidefod">
    <w:name w:val="footer"/>
    <w:basedOn w:val="Normal"/>
    <w:link w:val="SidefodTegn"/>
    <w:uiPriority w:val="99"/>
    <w:unhideWhenUsed/>
    <w:rsid w:val="00D070F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070F1"/>
  </w:style>
  <w:style w:type="table" w:styleId="Tabel-Gitter">
    <w:name w:val="Table Grid"/>
    <w:basedOn w:val="Tabel-Normal"/>
    <w:uiPriority w:val="59"/>
    <w:rsid w:val="00E17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6D54E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D54EC"/>
    <w:rPr>
      <w:sz w:val="20"/>
      <w:szCs w:val="20"/>
    </w:rPr>
  </w:style>
  <w:style w:type="character" w:styleId="Fodnotehenvisning">
    <w:name w:val="footnote reference"/>
    <w:basedOn w:val="Standardskrifttypeiafsnit"/>
    <w:uiPriority w:val="99"/>
    <w:semiHidden/>
    <w:unhideWhenUsed/>
    <w:rsid w:val="006D54EC"/>
    <w:rPr>
      <w:vertAlign w:val="superscript"/>
    </w:rPr>
  </w:style>
  <w:style w:type="paragraph" w:styleId="Listeafsnit">
    <w:name w:val="List Paragraph"/>
    <w:basedOn w:val="Normal"/>
    <w:uiPriority w:val="34"/>
    <w:qFormat/>
    <w:rsid w:val="006D54EC"/>
    <w:pPr>
      <w:ind w:left="720"/>
      <w:contextualSpacing/>
    </w:pPr>
  </w:style>
  <w:style w:type="character" w:styleId="Kommentarhenvisning">
    <w:name w:val="annotation reference"/>
    <w:basedOn w:val="Standardskrifttypeiafsnit"/>
    <w:uiPriority w:val="99"/>
    <w:semiHidden/>
    <w:unhideWhenUsed/>
    <w:rsid w:val="002C0A1A"/>
    <w:rPr>
      <w:sz w:val="16"/>
      <w:szCs w:val="16"/>
    </w:rPr>
  </w:style>
  <w:style w:type="paragraph" w:styleId="Kommentartekst">
    <w:name w:val="annotation text"/>
    <w:basedOn w:val="Normal"/>
    <w:link w:val="KommentartekstTegn"/>
    <w:uiPriority w:val="99"/>
    <w:semiHidden/>
    <w:unhideWhenUsed/>
    <w:rsid w:val="002C0A1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C0A1A"/>
    <w:rPr>
      <w:sz w:val="20"/>
      <w:szCs w:val="20"/>
    </w:rPr>
  </w:style>
  <w:style w:type="paragraph" w:styleId="Kommentaremne">
    <w:name w:val="annotation subject"/>
    <w:basedOn w:val="Kommentartekst"/>
    <w:next w:val="Kommentartekst"/>
    <w:link w:val="KommentaremneTegn"/>
    <w:uiPriority w:val="99"/>
    <w:semiHidden/>
    <w:unhideWhenUsed/>
    <w:rsid w:val="002C0A1A"/>
    <w:rPr>
      <w:b/>
      <w:bCs/>
    </w:rPr>
  </w:style>
  <w:style w:type="character" w:customStyle="1" w:styleId="KommentaremneTegn">
    <w:name w:val="Kommentaremne Tegn"/>
    <w:basedOn w:val="KommentartekstTegn"/>
    <w:link w:val="Kommentaremne"/>
    <w:uiPriority w:val="99"/>
    <w:semiHidden/>
    <w:rsid w:val="002C0A1A"/>
    <w:rPr>
      <w:b/>
      <w:bCs/>
      <w:sz w:val="20"/>
      <w:szCs w:val="20"/>
    </w:rPr>
  </w:style>
  <w:style w:type="paragraph" w:styleId="Billedtekst">
    <w:name w:val="caption"/>
    <w:basedOn w:val="Normal"/>
    <w:next w:val="Normal"/>
    <w:uiPriority w:val="35"/>
    <w:unhideWhenUsed/>
    <w:qFormat/>
    <w:rsid w:val="00134ECC"/>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B2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B2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B2F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B2FFB"/>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6B2FFB"/>
    <w:rPr>
      <w:rFonts w:asciiTheme="majorHAnsi" w:eastAsiaTheme="majorEastAsia" w:hAnsiTheme="majorHAnsi" w:cstheme="majorBidi"/>
      <w:b/>
      <w:bCs/>
      <w:color w:val="4F81BD" w:themeColor="accent1"/>
      <w:sz w:val="26"/>
      <w:szCs w:val="26"/>
    </w:rPr>
  </w:style>
  <w:style w:type="paragraph" w:styleId="Overskrift">
    <w:name w:val="TOC Heading"/>
    <w:basedOn w:val="Overskrift1"/>
    <w:next w:val="Normal"/>
    <w:uiPriority w:val="39"/>
    <w:semiHidden/>
    <w:unhideWhenUsed/>
    <w:qFormat/>
    <w:rsid w:val="006B2FFB"/>
    <w:pPr>
      <w:outlineLvl w:val="9"/>
    </w:pPr>
    <w:rPr>
      <w:lang w:eastAsia="da-DK"/>
    </w:rPr>
  </w:style>
  <w:style w:type="paragraph" w:styleId="Indholdsfortegnelse1">
    <w:name w:val="toc 1"/>
    <w:basedOn w:val="Normal"/>
    <w:next w:val="Normal"/>
    <w:autoRedefine/>
    <w:uiPriority w:val="39"/>
    <w:unhideWhenUsed/>
    <w:rsid w:val="006B2FFB"/>
    <w:pPr>
      <w:spacing w:after="100"/>
    </w:pPr>
  </w:style>
  <w:style w:type="paragraph" w:styleId="Indholdsfortegnelse2">
    <w:name w:val="toc 2"/>
    <w:basedOn w:val="Normal"/>
    <w:next w:val="Normal"/>
    <w:autoRedefine/>
    <w:uiPriority w:val="39"/>
    <w:unhideWhenUsed/>
    <w:rsid w:val="006B2FFB"/>
    <w:pPr>
      <w:spacing w:after="100"/>
      <w:ind w:left="220"/>
    </w:pPr>
  </w:style>
  <w:style w:type="character" w:styleId="Hyperlink">
    <w:name w:val="Hyperlink"/>
    <w:basedOn w:val="Standardskrifttypeiafsnit"/>
    <w:uiPriority w:val="99"/>
    <w:unhideWhenUsed/>
    <w:rsid w:val="006B2FFB"/>
    <w:rPr>
      <w:color w:val="0000FF" w:themeColor="hyperlink"/>
      <w:u w:val="single"/>
    </w:rPr>
  </w:style>
  <w:style w:type="paragraph" w:styleId="Markeringsbobletekst">
    <w:name w:val="Balloon Text"/>
    <w:basedOn w:val="Normal"/>
    <w:link w:val="MarkeringsbobletekstTegn"/>
    <w:uiPriority w:val="99"/>
    <w:semiHidden/>
    <w:unhideWhenUsed/>
    <w:rsid w:val="006B2FF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2FFB"/>
    <w:rPr>
      <w:rFonts w:ascii="Tahoma" w:hAnsi="Tahoma" w:cs="Tahoma"/>
      <w:sz w:val="16"/>
      <w:szCs w:val="16"/>
    </w:rPr>
  </w:style>
  <w:style w:type="character" w:customStyle="1" w:styleId="Overskrift3Tegn">
    <w:name w:val="Overskrift 3 Tegn"/>
    <w:basedOn w:val="Standardskrifttypeiafsnit"/>
    <w:link w:val="Overskrift3"/>
    <w:uiPriority w:val="9"/>
    <w:rsid w:val="006B2FFB"/>
    <w:rPr>
      <w:rFonts w:asciiTheme="majorHAnsi" w:eastAsiaTheme="majorEastAsia" w:hAnsiTheme="majorHAnsi" w:cstheme="majorBidi"/>
      <w:b/>
      <w:bCs/>
      <w:color w:val="4F81BD" w:themeColor="accent1"/>
    </w:rPr>
  </w:style>
  <w:style w:type="paragraph" w:styleId="Indholdsfortegnelse3">
    <w:name w:val="toc 3"/>
    <w:basedOn w:val="Normal"/>
    <w:next w:val="Normal"/>
    <w:autoRedefine/>
    <w:uiPriority w:val="39"/>
    <w:unhideWhenUsed/>
    <w:rsid w:val="00D03BE5"/>
    <w:pPr>
      <w:spacing w:after="100"/>
      <w:ind w:left="440"/>
    </w:pPr>
  </w:style>
  <w:style w:type="paragraph" w:styleId="Sidehoved">
    <w:name w:val="header"/>
    <w:basedOn w:val="Normal"/>
    <w:link w:val="SidehovedTegn"/>
    <w:uiPriority w:val="99"/>
    <w:unhideWhenUsed/>
    <w:rsid w:val="00D070F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070F1"/>
  </w:style>
  <w:style w:type="paragraph" w:styleId="Sidefod">
    <w:name w:val="footer"/>
    <w:basedOn w:val="Normal"/>
    <w:link w:val="SidefodTegn"/>
    <w:uiPriority w:val="99"/>
    <w:unhideWhenUsed/>
    <w:rsid w:val="00D070F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070F1"/>
  </w:style>
  <w:style w:type="table" w:styleId="Tabel-Gitter">
    <w:name w:val="Table Grid"/>
    <w:basedOn w:val="Tabel-Normal"/>
    <w:uiPriority w:val="59"/>
    <w:rsid w:val="00E17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6D54E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D54EC"/>
    <w:rPr>
      <w:sz w:val="20"/>
      <w:szCs w:val="20"/>
    </w:rPr>
  </w:style>
  <w:style w:type="character" w:styleId="Fodnotehenvisning">
    <w:name w:val="footnote reference"/>
    <w:basedOn w:val="Standardskrifttypeiafsnit"/>
    <w:uiPriority w:val="99"/>
    <w:semiHidden/>
    <w:unhideWhenUsed/>
    <w:rsid w:val="006D54EC"/>
    <w:rPr>
      <w:vertAlign w:val="superscript"/>
    </w:rPr>
  </w:style>
  <w:style w:type="paragraph" w:styleId="Listeafsnit">
    <w:name w:val="List Paragraph"/>
    <w:basedOn w:val="Normal"/>
    <w:uiPriority w:val="34"/>
    <w:qFormat/>
    <w:rsid w:val="006D54EC"/>
    <w:pPr>
      <w:ind w:left="720"/>
      <w:contextualSpacing/>
    </w:pPr>
  </w:style>
  <w:style w:type="character" w:styleId="Kommentarhenvisning">
    <w:name w:val="annotation reference"/>
    <w:basedOn w:val="Standardskrifttypeiafsnit"/>
    <w:uiPriority w:val="99"/>
    <w:semiHidden/>
    <w:unhideWhenUsed/>
    <w:rsid w:val="002C0A1A"/>
    <w:rPr>
      <w:sz w:val="16"/>
      <w:szCs w:val="16"/>
    </w:rPr>
  </w:style>
  <w:style w:type="paragraph" w:styleId="Kommentartekst">
    <w:name w:val="annotation text"/>
    <w:basedOn w:val="Normal"/>
    <w:link w:val="KommentartekstTegn"/>
    <w:uiPriority w:val="99"/>
    <w:semiHidden/>
    <w:unhideWhenUsed/>
    <w:rsid w:val="002C0A1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C0A1A"/>
    <w:rPr>
      <w:sz w:val="20"/>
      <w:szCs w:val="20"/>
    </w:rPr>
  </w:style>
  <w:style w:type="paragraph" w:styleId="Kommentaremne">
    <w:name w:val="annotation subject"/>
    <w:basedOn w:val="Kommentartekst"/>
    <w:next w:val="Kommentartekst"/>
    <w:link w:val="KommentaremneTegn"/>
    <w:uiPriority w:val="99"/>
    <w:semiHidden/>
    <w:unhideWhenUsed/>
    <w:rsid w:val="002C0A1A"/>
    <w:rPr>
      <w:b/>
      <w:bCs/>
    </w:rPr>
  </w:style>
  <w:style w:type="character" w:customStyle="1" w:styleId="KommentaremneTegn">
    <w:name w:val="Kommentaremne Tegn"/>
    <w:basedOn w:val="KommentartekstTegn"/>
    <w:link w:val="Kommentaremne"/>
    <w:uiPriority w:val="99"/>
    <w:semiHidden/>
    <w:rsid w:val="002C0A1A"/>
    <w:rPr>
      <w:b/>
      <w:bCs/>
      <w:sz w:val="20"/>
      <w:szCs w:val="20"/>
    </w:rPr>
  </w:style>
  <w:style w:type="paragraph" w:styleId="Billedtekst">
    <w:name w:val="caption"/>
    <w:basedOn w:val="Normal"/>
    <w:next w:val="Normal"/>
    <w:uiPriority w:val="35"/>
    <w:unhideWhenUsed/>
    <w:qFormat/>
    <w:rsid w:val="00134ECC"/>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2033">
      <w:bodyDiv w:val="1"/>
      <w:marLeft w:val="0"/>
      <w:marRight w:val="0"/>
      <w:marTop w:val="0"/>
      <w:marBottom w:val="0"/>
      <w:divBdr>
        <w:top w:val="none" w:sz="0" w:space="0" w:color="auto"/>
        <w:left w:val="none" w:sz="0" w:space="0" w:color="auto"/>
        <w:bottom w:val="none" w:sz="0" w:space="0" w:color="auto"/>
        <w:right w:val="none" w:sz="0" w:space="0" w:color="auto"/>
      </w:divBdr>
    </w:div>
    <w:div w:id="1183665862">
      <w:bodyDiv w:val="1"/>
      <w:marLeft w:val="0"/>
      <w:marRight w:val="0"/>
      <w:marTop w:val="0"/>
      <w:marBottom w:val="0"/>
      <w:divBdr>
        <w:top w:val="none" w:sz="0" w:space="0" w:color="auto"/>
        <w:left w:val="none" w:sz="0" w:space="0" w:color="auto"/>
        <w:bottom w:val="none" w:sz="0" w:space="0" w:color="auto"/>
        <w:right w:val="none" w:sz="0" w:space="0" w:color="auto"/>
      </w:divBdr>
    </w:div>
    <w:div w:id="1795707514">
      <w:bodyDiv w:val="1"/>
      <w:marLeft w:val="0"/>
      <w:marRight w:val="0"/>
      <w:marTop w:val="0"/>
      <w:marBottom w:val="0"/>
      <w:divBdr>
        <w:top w:val="none" w:sz="0" w:space="0" w:color="auto"/>
        <w:left w:val="none" w:sz="0" w:space="0" w:color="auto"/>
        <w:bottom w:val="none" w:sz="0" w:space="0" w:color="auto"/>
        <w:right w:val="none" w:sz="0" w:space="0" w:color="auto"/>
      </w:divBdr>
    </w:div>
    <w:div w:id="1886404606">
      <w:bodyDiv w:val="1"/>
      <w:marLeft w:val="0"/>
      <w:marRight w:val="0"/>
      <w:marTop w:val="0"/>
      <w:marBottom w:val="0"/>
      <w:divBdr>
        <w:top w:val="none" w:sz="0" w:space="0" w:color="auto"/>
        <w:left w:val="none" w:sz="0" w:space="0" w:color="auto"/>
        <w:bottom w:val="none" w:sz="0" w:space="0" w:color="auto"/>
        <w:right w:val="none" w:sz="0" w:space="0" w:color="auto"/>
      </w:divBdr>
    </w:div>
    <w:div w:id="21386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60C3E-4A48-42F9-BFB2-FBEC4D4D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2982</Words>
  <Characters>18197</Characters>
  <Application>Microsoft Office Word</Application>
  <DocSecurity>0</DocSecurity>
  <Lines>151</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University</Company>
  <LinksUpToDate>false</LinksUpToDate>
  <CharactersWithSpaces>21137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Hernvig</dc:creator>
  <cp:lastModifiedBy>Signe Hernvig</cp:lastModifiedBy>
  <cp:revision>5</cp:revision>
  <dcterms:created xsi:type="dcterms:W3CDTF">2017-05-10T11:13:00Z</dcterms:created>
  <dcterms:modified xsi:type="dcterms:W3CDTF">2017-05-10T15:23:00Z</dcterms:modified>
</cp:coreProperties>
</file>